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F5" w:rsidRPr="001454F5" w:rsidRDefault="001454F5" w:rsidP="001454F5">
      <w:pPr>
        <w:autoSpaceDE w:val="0"/>
        <w:autoSpaceDN w:val="0"/>
        <w:spacing w:after="0" w:line="210" w:lineRule="atLeast"/>
        <w:jc w:val="center"/>
        <w:rPr>
          <w:rFonts w:ascii="Times New Roman" w:eastAsia="Calibri" w:hAnsi="Times New Roman" w:cs="Times New Roman"/>
          <w:b/>
          <w:bCs/>
          <w:color w:val="000000"/>
          <w:sz w:val="36"/>
          <w:szCs w:val="36"/>
        </w:rPr>
      </w:pPr>
      <w:r w:rsidRPr="001454F5">
        <w:rPr>
          <w:rFonts w:ascii="Times New Roman" w:eastAsia="Calibri" w:hAnsi="Times New Roman" w:cs="Times New Roman"/>
          <w:b/>
          <w:bCs/>
          <w:color w:val="000000"/>
          <w:sz w:val="44"/>
          <w:szCs w:val="44"/>
        </w:rPr>
        <w:t>ANAE N° 1</w:t>
      </w:r>
      <w:r w:rsidRPr="001454F5">
        <w:rPr>
          <w:rFonts w:ascii="Times New Roman" w:eastAsia="Calibri" w:hAnsi="Times New Roman" w:cs="Times New Roman"/>
          <w:b/>
          <w:bCs/>
          <w:sz w:val="44"/>
          <w:szCs w:val="44"/>
        </w:rPr>
        <w:t>60</w:t>
      </w:r>
    </w:p>
    <w:p w:rsidR="001454F5" w:rsidRPr="001454F5" w:rsidRDefault="001454F5" w:rsidP="001454F5">
      <w:pPr>
        <w:autoSpaceDE w:val="0"/>
        <w:autoSpaceDN w:val="0"/>
        <w:spacing w:after="0" w:line="210" w:lineRule="atLeast"/>
        <w:jc w:val="center"/>
        <w:rPr>
          <w:rFonts w:ascii="Times New Roman" w:eastAsia="Calibri" w:hAnsi="Times New Roman" w:cs="Times New Roman"/>
          <w:b/>
          <w:bCs/>
          <w:color w:val="000000"/>
          <w:sz w:val="20"/>
          <w:szCs w:val="20"/>
          <w:u w:val="single"/>
        </w:rPr>
      </w:pPr>
    </w:p>
    <w:p w:rsidR="001454F5" w:rsidRPr="001454F5" w:rsidRDefault="001454F5" w:rsidP="001454F5">
      <w:pPr>
        <w:spacing w:after="0" w:line="240" w:lineRule="auto"/>
        <w:jc w:val="center"/>
        <w:rPr>
          <w:rFonts w:ascii="Calibri" w:eastAsia="Calibri" w:hAnsi="Calibri" w:cs="Calibri"/>
          <w:i/>
          <w:iCs/>
          <w:color w:val="C00000"/>
          <w:lang w:eastAsia="fr-FR"/>
        </w:rPr>
      </w:pPr>
      <w:r w:rsidRPr="001454F5">
        <w:rPr>
          <w:rFonts w:ascii="Times-Bold" w:eastAsia="Calibri" w:hAnsi="Times-Bold" w:cs="Calibri"/>
          <w:b/>
          <w:bCs/>
          <w:color w:val="C00000"/>
          <w:sz w:val="38"/>
          <w:szCs w:val="36"/>
          <w:lang w:eastAsia="fr-FR"/>
        </w:rPr>
        <w:t xml:space="preserve">Le Syndrome de Williams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i/>
          <w:iCs/>
          <w:lang w:eastAsia="fr-FR"/>
        </w:rPr>
        <w:t>Vol 31 – Tome III – année 2019</w:t>
      </w:r>
    </w:p>
    <w:p w:rsidR="001454F5" w:rsidRPr="001454F5" w:rsidRDefault="001454F5" w:rsidP="001454F5">
      <w:pPr>
        <w:spacing w:after="0" w:line="240" w:lineRule="auto"/>
        <w:jc w:val="center"/>
        <w:rPr>
          <w:rFonts w:ascii="Calibri" w:eastAsia="Calibri" w:hAnsi="Calibri" w:cs="Calibri"/>
          <w:lang w:eastAsia="fr-FR"/>
        </w:rPr>
      </w:pPr>
      <w:r w:rsidRPr="001454F5">
        <w:rPr>
          <w:rFonts w:ascii="Times New Roman" w:eastAsia="Calibri" w:hAnsi="Times New Roman" w:cs="Times New Roman"/>
          <w:b/>
          <w:bCs/>
          <w:sz w:val="20"/>
          <w:szCs w:val="20"/>
          <w:lang w:eastAsia="fr-FR"/>
        </w:rPr>
        <w:t> </w:t>
      </w:r>
    </w:p>
    <w:p w:rsidR="001454F5" w:rsidRPr="001454F5" w:rsidRDefault="001454F5" w:rsidP="001454F5">
      <w:pPr>
        <w:spacing w:after="0" w:line="210" w:lineRule="atLeast"/>
        <w:jc w:val="center"/>
        <w:rPr>
          <w:rFonts w:ascii="Times New Roman" w:eastAsia="Calibri" w:hAnsi="Times New Roman" w:cs="Times New Roman"/>
          <w:i/>
          <w:iCs/>
          <w:sz w:val="20"/>
          <w:szCs w:val="20"/>
          <w:lang w:eastAsia="fr-FR"/>
        </w:rPr>
      </w:pPr>
      <w:r w:rsidRPr="001454F5">
        <w:rPr>
          <w:rFonts w:ascii="Times New Roman" w:eastAsia="Calibri" w:hAnsi="Times New Roman" w:cs="Times New Roman"/>
          <w:i/>
          <w:iCs/>
          <w:sz w:val="20"/>
          <w:szCs w:val="20"/>
          <w:lang w:eastAsia="fr-FR"/>
        </w:rPr>
        <w:t xml:space="preserve">Dossier coordonné par Julie </w:t>
      </w:r>
      <w:proofErr w:type="spellStart"/>
      <w:r w:rsidRPr="001454F5">
        <w:rPr>
          <w:rFonts w:ascii="Times New Roman" w:eastAsia="Calibri" w:hAnsi="Times New Roman" w:cs="Times New Roman"/>
          <w:i/>
          <w:iCs/>
          <w:sz w:val="20"/>
          <w:szCs w:val="20"/>
          <w:lang w:eastAsia="fr-FR"/>
        </w:rPr>
        <w:t>Heiz</w:t>
      </w:r>
      <w:proofErr w:type="spellEnd"/>
      <w:r w:rsidRPr="001454F5">
        <w:rPr>
          <w:rFonts w:ascii="Times New Roman" w:eastAsia="Calibri" w:hAnsi="Times New Roman" w:cs="Times New Roman"/>
          <w:i/>
          <w:iCs/>
          <w:sz w:val="20"/>
          <w:szCs w:val="20"/>
          <w:lang w:eastAsia="fr-FR"/>
        </w:rPr>
        <w:t>, Université de Genève</w:t>
      </w:r>
    </w:p>
    <w:p w:rsidR="001454F5" w:rsidRPr="001454F5" w:rsidRDefault="001454F5" w:rsidP="001454F5">
      <w:pPr>
        <w:spacing w:after="0" w:line="210" w:lineRule="atLeast"/>
        <w:jc w:val="center"/>
        <w:rPr>
          <w:rFonts w:ascii="Calibri" w:eastAsia="Calibri" w:hAnsi="Calibri" w:cs="Calibri"/>
          <w:b/>
          <w:bCs/>
          <w:lang w:eastAsia="fr-FR"/>
        </w:rPr>
      </w:pPr>
    </w:p>
    <w:p w:rsidR="001454F5" w:rsidRPr="001454F5" w:rsidRDefault="001454F5" w:rsidP="001454F5">
      <w:pPr>
        <w:spacing w:after="0" w:line="240" w:lineRule="auto"/>
        <w:ind w:firstLine="709"/>
        <w:rPr>
          <w:rFonts w:ascii="Arial" w:eastAsia="Calibri" w:hAnsi="Arial" w:cs="Arial"/>
        </w:rPr>
      </w:pPr>
      <w:r w:rsidRPr="001454F5">
        <w:rPr>
          <w:rFonts w:ascii="Calibri" w:eastAsia="Calibri" w:hAnsi="Calibri" w:cs="Calibri"/>
          <w:noProof/>
          <w:lang w:eastAsia="fr-FR"/>
        </w:rPr>
        <w:drawing>
          <wp:anchor distT="0" distB="0" distL="114300" distR="114300" simplePos="0" relativeHeight="251659264" behindDoc="0" locked="0" layoutInCell="1" allowOverlap="1" wp14:anchorId="08B48CF3" wp14:editId="11900D3D">
            <wp:simplePos x="0" y="0"/>
            <wp:positionH relativeFrom="column">
              <wp:posOffset>-360045</wp:posOffset>
            </wp:positionH>
            <wp:positionV relativeFrom="paragraph">
              <wp:posOffset>73660</wp:posOffset>
            </wp:positionV>
            <wp:extent cx="2422525" cy="330581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2525" cy="3305810"/>
                    </a:xfrm>
                    <a:prstGeom prst="rect">
                      <a:avLst/>
                    </a:prstGeom>
                    <a:noFill/>
                  </pic:spPr>
                </pic:pic>
              </a:graphicData>
            </a:graphic>
            <wp14:sizeRelH relativeFrom="margin">
              <wp14:pctWidth>0</wp14:pctWidth>
            </wp14:sizeRelH>
            <wp14:sizeRelV relativeFrom="margin">
              <wp14:pctHeight>0</wp14:pctHeight>
            </wp14:sizeRelV>
          </wp:anchor>
        </w:drawing>
      </w:r>
      <w:r w:rsidRPr="001454F5">
        <w:rPr>
          <w:rFonts w:ascii="Arial" w:eastAsia="Calibri" w:hAnsi="Arial" w:cs="Arial"/>
        </w:rPr>
        <w:t>Le syndrome de Williams ou Williams-</w:t>
      </w:r>
      <w:proofErr w:type="spellStart"/>
      <w:r w:rsidRPr="001454F5">
        <w:rPr>
          <w:rFonts w:ascii="Arial" w:eastAsia="Calibri" w:hAnsi="Arial" w:cs="Arial"/>
        </w:rPr>
        <w:t>Beuren</w:t>
      </w:r>
      <w:proofErr w:type="spellEnd"/>
      <w:r w:rsidRPr="001454F5">
        <w:rPr>
          <w:rFonts w:ascii="Arial" w:eastAsia="Calibri" w:hAnsi="Arial" w:cs="Arial"/>
        </w:rPr>
        <w:t xml:space="preserve"> est un trouble neuro-développemental rare décrit pour la première fois par 2 cardiologues, le Dr Williams (Williams, </w:t>
      </w:r>
      <w:proofErr w:type="spellStart"/>
      <w:r w:rsidRPr="001454F5">
        <w:rPr>
          <w:rFonts w:ascii="Arial" w:eastAsia="Calibri" w:hAnsi="Arial" w:cs="Arial"/>
        </w:rPr>
        <w:t>Barratt</w:t>
      </w:r>
      <w:proofErr w:type="spellEnd"/>
      <w:r w:rsidRPr="001454F5">
        <w:rPr>
          <w:rFonts w:ascii="Arial" w:eastAsia="Calibri" w:hAnsi="Arial" w:cs="Arial"/>
        </w:rPr>
        <w:t xml:space="preserve">-Boyes, &amp; Lowe, 1961) et le Dr </w:t>
      </w:r>
      <w:proofErr w:type="spellStart"/>
      <w:r w:rsidRPr="001454F5">
        <w:rPr>
          <w:rFonts w:ascii="Arial" w:eastAsia="Calibri" w:hAnsi="Arial" w:cs="Arial"/>
        </w:rPr>
        <w:t>Beuren</w:t>
      </w:r>
      <w:proofErr w:type="spellEnd"/>
      <w:r w:rsidRPr="001454F5">
        <w:rPr>
          <w:rFonts w:ascii="Arial" w:eastAsia="Calibri" w:hAnsi="Arial" w:cs="Arial"/>
        </w:rPr>
        <w:t xml:space="preserve"> (</w:t>
      </w:r>
      <w:proofErr w:type="spellStart"/>
      <w:r w:rsidRPr="001454F5">
        <w:rPr>
          <w:rFonts w:ascii="Arial" w:eastAsia="Calibri" w:hAnsi="Arial" w:cs="Arial"/>
        </w:rPr>
        <w:t>Beuren</w:t>
      </w:r>
      <w:proofErr w:type="spellEnd"/>
      <w:r w:rsidRPr="001454F5">
        <w:rPr>
          <w:rFonts w:ascii="Arial" w:eastAsia="Calibri" w:hAnsi="Arial" w:cs="Arial"/>
        </w:rPr>
        <w:t xml:space="preserve">, </w:t>
      </w:r>
      <w:proofErr w:type="spellStart"/>
      <w:r w:rsidRPr="001454F5">
        <w:rPr>
          <w:rFonts w:ascii="Arial" w:eastAsia="Calibri" w:hAnsi="Arial" w:cs="Arial"/>
        </w:rPr>
        <w:t>Apitz</w:t>
      </w:r>
      <w:proofErr w:type="spellEnd"/>
      <w:r w:rsidRPr="001454F5">
        <w:rPr>
          <w:rFonts w:ascii="Arial" w:eastAsia="Calibri" w:hAnsi="Arial" w:cs="Arial"/>
        </w:rPr>
        <w:t xml:space="preserve">, &amp; </w:t>
      </w:r>
      <w:proofErr w:type="spellStart"/>
      <w:r w:rsidRPr="001454F5">
        <w:rPr>
          <w:rFonts w:ascii="Arial" w:eastAsia="Calibri" w:hAnsi="Arial" w:cs="Arial"/>
        </w:rPr>
        <w:t>Harmjanz</w:t>
      </w:r>
      <w:proofErr w:type="spellEnd"/>
      <w:r w:rsidRPr="001454F5">
        <w:rPr>
          <w:rFonts w:ascii="Arial" w:eastAsia="Calibri" w:hAnsi="Arial" w:cs="Arial"/>
        </w:rPr>
        <w:t>, 1962). Cette affection entraîne une déficience intellectuelle de légère à modérée avec des particularités propres au syndrome, un retard du développement moteur et une hypersensibilité.</w:t>
      </w:r>
    </w:p>
    <w:p w:rsidR="001454F5" w:rsidRPr="001454F5" w:rsidRDefault="001454F5" w:rsidP="001454F5">
      <w:pPr>
        <w:spacing w:after="0" w:line="240" w:lineRule="auto"/>
        <w:ind w:firstLine="709"/>
        <w:rPr>
          <w:rFonts w:ascii="Arial" w:eastAsia="Calibri" w:hAnsi="Arial" w:cs="Arial"/>
        </w:rPr>
      </w:pPr>
    </w:p>
    <w:p w:rsidR="001454F5" w:rsidRPr="001454F5" w:rsidRDefault="001454F5" w:rsidP="001454F5">
      <w:pPr>
        <w:spacing w:after="0" w:line="240" w:lineRule="auto"/>
        <w:ind w:firstLine="709"/>
        <w:rPr>
          <w:rFonts w:ascii="Arial" w:eastAsia="Calibri" w:hAnsi="Arial" w:cs="Arial"/>
        </w:rPr>
      </w:pPr>
      <w:r w:rsidRPr="001454F5">
        <w:rPr>
          <w:rFonts w:ascii="Arial" w:eastAsia="Calibri" w:hAnsi="Arial" w:cs="Arial"/>
        </w:rPr>
        <w:t>La cognition particulière des personnes avec syndrome de Williams, avec dissociation entre les compétences verbales et les compétences non verbales, a soulevé l’engouement des équipes de recherche.</w:t>
      </w:r>
    </w:p>
    <w:p w:rsidR="001454F5" w:rsidRPr="001454F5" w:rsidRDefault="001454F5" w:rsidP="001454F5">
      <w:pPr>
        <w:spacing w:after="0" w:line="240" w:lineRule="auto"/>
        <w:ind w:firstLine="709"/>
        <w:rPr>
          <w:rFonts w:ascii="Arial" w:eastAsia="Calibri" w:hAnsi="Arial" w:cs="Arial"/>
        </w:rPr>
      </w:pPr>
    </w:p>
    <w:p w:rsidR="001454F5" w:rsidRPr="001454F5" w:rsidRDefault="001454F5" w:rsidP="001454F5">
      <w:pPr>
        <w:spacing w:after="0" w:line="240" w:lineRule="auto"/>
        <w:ind w:firstLine="709"/>
        <w:rPr>
          <w:rFonts w:ascii="Arial" w:eastAsia="Calibri" w:hAnsi="Arial" w:cs="Arial"/>
        </w:rPr>
      </w:pPr>
      <w:r w:rsidRPr="001454F5">
        <w:rPr>
          <w:rFonts w:ascii="Arial" w:eastAsia="Calibri" w:hAnsi="Arial" w:cs="Arial"/>
        </w:rPr>
        <w:t>Ces dernières 25 années, le syndrome de Williams a intéressé nombre de chercheurs en psychologie et en neuropsychologie. Ce numéro a donc pour vocation de présenter les différents travaux et thèmes de recherches qui sont traités par d’éminents chercheurs spécialistes du syndrome de Williams en francophonie.</w:t>
      </w:r>
    </w:p>
    <w:p w:rsidR="001454F5" w:rsidRPr="001454F5" w:rsidRDefault="001454F5" w:rsidP="001454F5">
      <w:pPr>
        <w:spacing w:after="0" w:line="240" w:lineRule="auto"/>
        <w:rPr>
          <w:rFonts w:ascii="Calibri" w:eastAsia="Calibri" w:hAnsi="Calibri" w:cs="Calibri"/>
          <w:lang w:val="fr-CH"/>
        </w:rPr>
      </w:pPr>
    </w:p>
    <w:p w:rsidR="001454F5" w:rsidRPr="001454F5" w:rsidRDefault="001454F5" w:rsidP="001454F5">
      <w:pPr>
        <w:spacing w:after="0" w:line="240" w:lineRule="auto"/>
        <w:jc w:val="right"/>
        <w:rPr>
          <w:rFonts w:ascii="Calibri" w:eastAsia="Calibri" w:hAnsi="Calibri" w:cs="Calibri"/>
          <w:lang w:val="en-US"/>
        </w:rPr>
      </w:pPr>
      <w:r w:rsidRPr="001454F5">
        <w:rPr>
          <w:rFonts w:ascii="Arial" w:eastAsia="Calibri" w:hAnsi="Arial" w:cs="Arial"/>
          <w:b/>
          <w:bCs/>
          <w:lang w:val="en-US"/>
        </w:rPr>
        <w:t xml:space="preserve">Julie </w:t>
      </w:r>
      <w:proofErr w:type="spellStart"/>
      <w:r w:rsidRPr="001454F5">
        <w:rPr>
          <w:rFonts w:ascii="Arial" w:eastAsia="Calibri" w:hAnsi="Arial" w:cs="Arial"/>
          <w:b/>
          <w:bCs/>
          <w:lang w:val="en-US"/>
        </w:rPr>
        <w:t>Heiz</w:t>
      </w:r>
      <w:proofErr w:type="spellEnd"/>
      <w:r w:rsidRPr="001454F5">
        <w:rPr>
          <w:rFonts w:ascii="Arial" w:eastAsia="Calibri" w:hAnsi="Arial" w:cs="Arial"/>
          <w:b/>
          <w:bCs/>
          <w:lang w:val="en-US"/>
        </w:rPr>
        <w:t xml:space="preserve">, </w:t>
      </w:r>
      <w:proofErr w:type="spellStart"/>
      <w:r w:rsidRPr="001454F5">
        <w:rPr>
          <w:rFonts w:ascii="Arial" w:eastAsia="Calibri" w:hAnsi="Arial" w:cs="Arial"/>
          <w:i/>
          <w:iCs/>
          <w:lang w:val="en-US"/>
        </w:rPr>
        <w:t>Université</w:t>
      </w:r>
      <w:proofErr w:type="spellEnd"/>
      <w:r w:rsidRPr="001454F5">
        <w:rPr>
          <w:rFonts w:ascii="Arial" w:eastAsia="Calibri" w:hAnsi="Arial" w:cs="Arial"/>
          <w:i/>
          <w:iCs/>
          <w:lang w:val="en-US"/>
        </w:rPr>
        <w:t xml:space="preserve"> de Genève</w:t>
      </w:r>
    </w:p>
    <w:p w:rsidR="001454F5" w:rsidRPr="001454F5" w:rsidRDefault="001454F5" w:rsidP="001454F5">
      <w:pPr>
        <w:spacing w:after="0" w:line="240" w:lineRule="auto"/>
        <w:jc w:val="center"/>
        <w:rPr>
          <w:rFonts w:ascii="Arial" w:eastAsia="Calibri" w:hAnsi="Arial" w:cs="Arial"/>
          <w:b/>
          <w:bCs/>
          <w:color w:val="C00000"/>
          <w:sz w:val="24"/>
          <w:szCs w:val="24"/>
          <w:lang w:val="fr-CH"/>
        </w:rPr>
      </w:pPr>
    </w:p>
    <w:p w:rsidR="001454F5" w:rsidRPr="001454F5" w:rsidRDefault="001454F5" w:rsidP="001454F5">
      <w:pPr>
        <w:spacing w:after="0" w:line="240" w:lineRule="auto"/>
        <w:jc w:val="center"/>
        <w:rPr>
          <w:rFonts w:ascii="Arial" w:eastAsia="Calibri" w:hAnsi="Arial" w:cs="Arial"/>
          <w:b/>
          <w:bCs/>
          <w:sz w:val="24"/>
          <w:szCs w:val="24"/>
          <w:lang w:val="fr-CH"/>
        </w:rPr>
      </w:pPr>
      <w:r w:rsidRPr="001454F5">
        <w:rPr>
          <w:rFonts w:ascii="Arial" w:eastAsia="Calibri" w:hAnsi="Arial" w:cs="Arial"/>
          <w:b/>
          <w:bCs/>
          <w:sz w:val="24"/>
          <w:szCs w:val="24"/>
          <w:lang w:val="fr-CH"/>
        </w:rPr>
        <w:t>Dans ce numéro également</w:t>
      </w:r>
    </w:p>
    <w:p w:rsidR="001454F5" w:rsidRPr="001454F5" w:rsidRDefault="001454F5" w:rsidP="001454F5">
      <w:pPr>
        <w:spacing w:after="0" w:line="240" w:lineRule="auto"/>
        <w:jc w:val="center"/>
        <w:rPr>
          <w:rFonts w:ascii="Calibri" w:eastAsia="Calibri" w:hAnsi="Calibri" w:cs="Calibri"/>
          <w:b/>
          <w:bCs/>
          <w:lang w:val="fr-CH"/>
        </w:rPr>
      </w:pPr>
    </w:p>
    <w:p w:rsidR="001454F5" w:rsidRPr="001454F5" w:rsidRDefault="001454F5" w:rsidP="001454F5">
      <w:pPr>
        <w:spacing w:after="0" w:line="240" w:lineRule="auto"/>
        <w:jc w:val="center"/>
        <w:rPr>
          <w:rFonts w:ascii="Calibri" w:eastAsia="Calibri" w:hAnsi="Calibri" w:cs="Calibri"/>
          <w:b/>
          <w:bCs/>
          <w:color w:val="C00000"/>
          <w:sz w:val="36"/>
          <w:szCs w:val="36"/>
          <w:lang w:val="fr-CH"/>
        </w:rPr>
      </w:pPr>
      <w:r w:rsidRPr="001454F5">
        <w:rPr>
          <w:rFonts w:ascii="Calibri" w:eastAsia="Calibri" w:hAnsi="Calibri" w:cs="Calibri"/>
          <w:b/>
          <w:bCs/>
          <w:color w:val="C00000"/>
          <w:sz w:val="36"/>
          <w:szCs w:val="36"/>
          <w:lang w:val="fr-CH"/>
        </w:rPr>
        <w:t>Les aspects développementaux de la fonction exécutive chez les enfants typiques et atypiques</w:t>
      </w:r>
    </w:p>
    <w:p w:rsidR="001454F5" w:rsidRPr="001454F5" w:rsidRDefault="001454F5" w:rsidP="001454F5">
      <w:pPr>
        <w:spacing w:after="0" w:line="240" w:lineRule="auto"/>
        <w:jc w:val="center"/>
        <w:rPr>
          <w:rFonts w:ascii="Arial" w:eastAsia="Calibri" w:hAnsi="Arial" w:cs="Arial"/>
          <w:b/>
          <w:bCs/>
          <w:sz w:val="24"/>
          <w:szCs w:val="24"/>
          <w:lang w:val="fr-CH"/>
        </w:rPr>
      </w:pPr>
    </w:p>
    <w:p w:rsidR="001454F5" w:rsidRPr="001454F5" w:rsidRDefault="001454F5" w:rsidP="001454F5">
      <w:pPr>
        <w:spacing w:after="0" w:line="240" w:lineRule="auto"/>
        <w:rPr>
          <w:rFonts w:ascii="Arial" w:eastAsia="Calibri" w:hAnsi="Arial" w:cs="Arial"/>
          <w:lang w:val="fr-CH"/>
        </w:rPr>
      </w:pPr>
      <w:r w:rsidRPr="001454F5">
        <w:rPr>
          <w:rFonts w:ascii="Arial" w:eastAsia="Calibri" w:hAnsi="Arial" w:cs="Arial"/>
          <w:lang w:val="fr-CH"/>
        </w:rPr>
        <w:t xml:space="preserve">De la – aux – </w:t>
      </w:r>
      <w:proofErr w:type="spellStart"/>
      <w:proofErr w:type="gramStart"/>
      <w:r w:rsidRPr="001454F5">
        <w:rPr>
          <w:rFonts w:ascii="Arial" w:eastAsia="Calibri" w:hAnsi="Arial" w:cs="Arial"/>
          <w:lang w:val="fr-CH"/>
        </w:rPr>
        <w:t>fonction.s</w:t>
      </w:r>
      <w:proofErr w:type="spellEnd"/>
      <w:proofErr w:type="gramEnd"/>
      <w:r w:rsidRPr="001454F5">
        <w:rPr>
          <w:rFonts w:ascii="Arial" w:eastAsia="Calibri" w:hAnsi="Arial" w:cs="Arial"/>
          <w:lang w:val="fr-CH"/>
        </w:rPr>
        <w:t xml:space="preserve"> </w:t>
      </w:r>
      <w:proofErr w:type="spellStart"/>
      <w:r w:rsidRPr="001454F5">
        <w:rPr>
          <w:rFonts w:ascii="Arial" w:eastAsia="Calibri" w:hAnsi="Arial" w:cs="Arial"/>
          <w:lang w:val="fr-CH"/>
        </w:rPr>
        <w:t>executive.s</w:t>
      </w:r>
      <w:proofErr w:type="spellEnd"/>
      <w:r w:rsidRPr="001454F5">
        <w:rPr>
          <w:rFonts w:ascii="Arial" w:eastAsia="Calibri" w:hAnsi="Arial" w:cs="Arial"/>
          <w:lang w:val="fr-CH"/>
        </w:rPr>
        <w:t xml:space="preserve"> : une synthèse neurocognitive et socioaffective en neurosciences cognitives et en psychologie du développement </w:t>
      </w:r>
    </w:p>
    <w:p w:rsidR="001454F5" w:rsidRPr="001454F5" w:rsidRDefault="001454F5" w:rsidP="001454F5">
      <w:pPr>
        <w:spacing w:after="0" w:line="240" w:lineRule="auto"/>
        <w:rPr>
          <w:rFonts w:ascii="Arial" w:eastAsia="Calibri" w:hAnsi="Arial" w:cs="Arial"/>
          <w:i/>
          <w:iCs/>
          <w:sz w:val="20"/>
          <w:szCs w:val="20"/>
          <w:lang w:val="fr-CH"/>
        </w:rPr>
      </w:pPr>
      <w:r w:rsidRPr="001454F5">
        <w:rPr>
          <w:rFonts w:ascii="Arial" w:eastAsia="Calibri" w:hAnsi="Arial" w:cs="Arial"/>
          <w:i/>
          <w:iCs/>
          <w:lang w:val="fr-CH"/>
        </w:rPr>
        <w:t>S. M. CARLSON, P. D. ZELAZO, S. FAJA</w:t>
      </w:r>
    </w:p>
    <w:p w:rsidR="001454F5" w:rsidRPr="001454F5" w:rsidRDefault="001454F5" w:rsidP="001454F5">
      <w:pPr>
        <w:spacing w:after="0" w:line="240" w:lineRule="auto"/>
        <w:ind w:firstLine="709"/>
        <w:jc w:val="center"/>
        <w:rPr>
          <w:rFonts w:ascii="Arial" w:eastAsia="Calibri" w:hAnsi="Arial" w:cs="Arial"/>
          <w:b/>
          <w:bCs/>
          <w:color w:val="000000"/>
          <w:sz w:val="24"/>
          <w:szCs w:val="24"/>
          <w:lang w:val="fr-CH"/>
        </w:rPr>
      </w:pPr>
    </w:p>
    <w:p w:rsidR="001454F5" w:rsidRPr="001454F5" w:rsidRDefault="001454F5" w:rsidP="001454F5">
      <w:pPr>
        <w:spacing w:after="0" w:line="240" w:lineRule="auto"/>
        <w:rPr>
          <w:rFonts w:ascii="Arial" w:eastAsia="Calibri" w:hAnsi="Arial" w:cs="Arial"/>
          <w:lang w:val="fr-CH"/>
        </w:rPr>
      </w:pPr>
      <w:r w:rsidRPr="001454F5">
        <w:rPr>
          <w:rFonts w:ascii="Arial" w:eastAsia="Calibri" w:hAnsi="Arial" w:cs="Arial"/>
          <w:lang w:val="fr-CH"/>
        </w:rPr>
        <w:t xml:space="preserve">Il s’agit d’une synthèse de 50 pages, assez unique en son genre. En effet, s’appuyant sur l’expérience clinique et la recherche (plus de 400 références expérimentales), elle privilégie une approche qui intègre la multiplicité des niveaux d’analyse en abordant notamment les phénomènes de la plasticité cérébrale et les influences multiples intervenant dans le développement des fonctions exécutives. </w:t>
      </w:r>
    </w:p>
    <w:p w:rsidR="001454F5" w:rsidRPr="001454F5" w:rsidRDefault="001454F5" w:rsidP="001454F5">
      <w:pPr>
        <w:spacing w:after="0" w:line="240" w:lineRule="auto"/>
        <w:rPr>
          <w:rFonts w:ascii="Calibri" w:eastAsia="Calibri" w:hAnsi="Calibri" w:cs="Calibri"/>
          <w:color w:val="1F497D"/>
          <w:lang w:val="fr-CH"/>
        </w:rPr>
      </w:pPr>
    </w:p>
    <w:p w:rsidR="001454F5" w:rsidRPr="001454F5" w:rsidRDefault="001454F5" w:rsidP="001454F5">
      <w:pPr>
        <w:spacing w:after="0" w:line="240" w:lineRule="auto"/>
        <w:rPr>
          <w:rFonts w:ascii="Arial" w:eastAsia="Calibri" w:hAnsi="Arial" w:cs="Arial"/>
          <w:lang w:val="fr-CH"/>
        </w:rPr>
      </w:pPr>
      <w:r w:rsidRPr="001454F5">
        <w:rPr>
          <w:rFonts w:ascii="Arial" w:eastAsia="Calibri" w:hAnsi="Arial" w:cs="Arial"/>
          <w:lang w:val="fr-CH"/>
        </w:rPr>
        <w:t>Les auteurs abordent également les influences dynamiques réciproques des processus et des contextes (notamment familial et scolaire), sans oublier les implications possibles dans le domaine de l’éducation.</w:t>
      </w:r>
    </w:p>
    <w:p w:rsidR="001454F5" w:rsidRPr="001454F5" w:rsidRDefault="001454F5" w:rsidP="001454F5">
      <w:pPr>
        <w:spacing w:after="0" w:line="240" w:lineRule="auto"/>
        <w:rPr>
          <w:rFonts w:ascii="Calibri" w:eastAsia="Calibri" w:hAnsi="Calibri" w:cs="Calibri"/>
          <w:color w:val="1F497D"/>
          <w:lang w:val="fr-CH"/>
        </w:rPr>
      </w:pPr>
    </w:p>
    <w:p w:rsidR="001454F5" w:rsidRPr="001454F5" w:rsidRDefault="001454F5" w:rsidP="001454F5">
      <w:pPr>
        <w:spacing w:after="0" w:line="240" w:lineRule="auto"/>
        <w:rPr>
          <w:rFonts w:ascii="Arial" w:eastAsia="Calibri" w:hAnsi="Arial" w:cs="Arial"/>
          <w:lang w:val="fr-CH"/>
        </w:rPr>
      </w:pPr>
      <w:r w:rsidRPr="001454F5">
        <w:rPr>
          <w:rFonts w:ascii="Arial" w:eastAsia="Calibri" w:hAnsi="Arial" w:cs="Arial"/>
          <w:lang w:val="fr-CH"/>
        </w:rPr>
        <w:lastRenderedPageBreak/>
        <w:t xml:space="preserve">Ce chapitre, rédigé par des chercheurs de pointe en psychologie du développement, présente donc un intérêt majeur pour les professionnels de l’enfance, pédopsychiatres, pédiatres, psychologues et neuropsychologues, rééducateurs (psychomotriciens, orthophonistes, ergothérapeutes ou thérapeutes occupationnels), infirmiers, éducateurs et enseignants (voire les parents informés). </w:t>
      </w:r>
    </w:p>
    <w:p w:rsidR="001454F5" w:rsidRPr="001454F5" w:rsidRDefault="001454F5" w:rsidP="001454F5">
      <w:pPr>
        <w:spacing w:after="0" w:line="240" w:lineRule="auto"/>
        <w:rPr>
          <w:rFonts w:ascii="Calibri" w:eastAsia="Calibri" w:hAnsi="Calibri" w:cs="Calibri"/>
          <w:color w:val="1F497D"/>
          <w:lang w:val="fr-CH"/>
        </w:rPr>
      </w:pPr>
    </w:p>
    <w:p w:rsidR="001454F5" w:rsidRPr="001454F5" w:rsidRDefault="001454F5" w:rsidP="001454F5">
      <w:pPr>
        <w:spacing w:after="0" w:line="240" w:lineRule="auto"/>
        <w:rPr>
          <w:rFonts w:ascii="Arial" w:eastAsia="Calibri" w:hAnsi="Arial" w:cs="Arial"/>
          <w:lang w:val="fr-CH"/>
        </w:rPr>
      </w:pPr>
      <w:r w:rsidRPr="001454F5">
        <w:rPr>
          <w:rFonts w:ascii="Arial" w:eastAsia="Calibri" w:hAnsi="Arial" w:cs="Arial"/>
          <w:lang w:val="fr-CH"/>
        </w:rPr>
        <w:t xml:space="preserve">Comme le rappelait encore tout récemment </w:t>
      </w:r>
      <w:proofErr w:type="spellStart"/>
      <w:r w:rsidRPr="001454F5">
        <w:rPr>
          <w:rFonts w:ascii="Arial" w:eastAsia="Calibri" w:hAnsi="Arial" w:cs="Arial"/>
          <w:lang w:val="fr-CH"/>
        </w:rPr>
        <w:t>Adele</w:t>
      </w:r>
      <w:proofErr w:type="spellEnd"/>
      <w:r w:rsidRPr="001454F5">
        <w:rPr>
          <w:rFonts w:ascii="Arial" w:eastAsia="Calibri" w:hAnsi="Arial" w:cs="Arial"/>
          <w:lang w:val="fr-CH"/>
        </w:rPr>
        <w:t xml:space="preserve"> </w:t>
      </w:r>
      <w:proofErr w:type="spellStart"/>
      <w:r w:rsidRPr="001454F5">
        <w:rPr>
          <w:rFonts w:ascii="Arial" w:eastAsia="Calibri" w:hAnsi="Arial" w:cs="Arial"/>
          <w:lang w:val="fr-CH"/>
        </w:rPr>
        <w:t>Diamond</w:t>
      </w:r>
      <w:proofErr w:type="spellEnd"/>
      <w:r w:rsidRPr="001454F5">
        <w:rPr>
          <w:rFonts w:ascii="Arial" w:eastAsia="Calibri" w:hAnsi="Arial" w:cs="Arial"/>
          <w:lang w:val="fr-CH"/>
        </w:rPr>
        <w:t xml:space="preserve"> (2016)1, les fonctions exécutives sont des facteurs clés qui prédisent la réussite à l’école et la réussite professionnelle, bien mieux que le QI ; la prise en compte de la trajectoire développementale des composantes de la fonction exécutive d’un individu permettra de spécifier et d’optimiser les thérapeutiques, de favoriser une prévention optimale des troubles psychosociaux psychiatriques et développementaux, d’assurer une meilleure qualité des apprentissages réalisés par les enfants.</w:t>
      </w:r>
    </w:p>
    <w:p w:rsidR="001454F5" w:rsidRPr="001454F5" w:rsidRDefault="001454F5" w:rsidP="001454F5">
      <w:pPr>
        <w:spacing w:after="0" w:line="240" w:lineRule="auto"/>
        <w:rPr>
          <w:rFonts w:ascii="Calibri" w:eastAsia="Calibri" w:hAnsi="Calibri" w:cs="Calibri"/>
          <w:color w:val="C00000"/>
          <w:lang w:val="fr-CH"/>
        </w:rPr>
      </w:pPr>
    </w:p>
    <w:p w:rsidR="001454F5" w:rsidRPr="001454F5" w:rsidRDefault="001454F5" w:rsidP="001454F5">
      <w:pPr>
        <w:spacing w:after="0" w:line="240" w:lineRule="auto"/>
        <w:jc w:val="center"/>
        <w:rPr>
          <w:rFonts w:ascii="Calibri" w:eastAsia="Calibri" w:hAnsi="Calibri" w:cs="Calibri"/>
          <w:b/>
          <w:bCs/>
          <w:color w:val="C00000"/>
          <w:sz w:val="36"/>
          <w:szCs w:val="36"/>
          <w:lang w:eastAsia="fr-FR"/>
        </w:rPr>
      </w:pPr>
      <w:r w:rsidRPr="001454F5">
        <w:rPr>
          <w:rFonts w:ascii="Calibri" w:eastAsia="Calibri" w:hAnsi="Calibri" w:cs="Calibri"/>
          <w:b/>
          <w:bCs/>
          <w:color w:val="C00000"/>
          <w:sz w:val="36"/>
          <w:szCs w:val="36"/>
          <w:lang w:eastAsia="fr-FR"/>
        </w:rPr>
        <w:t>Analyse</w:t>
      </w:r>
    </w:p>
    <w:p w:rsidR="001454F5" w:rsidRPr="001454F5" w:rsidRDefault="001454F5" w:rsidP="001454F5">
      <w:pPr>
        <w:spacing w:after="0" w:line="240" w:lineRule="auto"/>
        <w:jc w:val="center"/>
        <w:rPr>
          <w:rFonts w:ascii="Arial" w:eastAsia="Calibri" w:hAnsi="Arial" w:cs="Arial"/>
          <w:sz w:val="24"/>
          <w:szCs w:val="24"/>
          <w:lang w:eastAsia="fr-FR"/>
        </w:rPr>
      </w:pPr>
      <w:r w:rsidRPr="001454F5">
        <w:rPr>
          <w:rFonts w:ascii="Arial" w:eastAsia="Calibri" w:hAnsi="Arial" w:cs="Arial"/>
          <w:sz w:val="24"/>
          <w:szCs w:val="24"/>
          <w:lang w:eastAsia="fr-FR"/>
        </w:rPr>
        <w:t>Enseigner le code alphabétique au CP : quelles données scientifiques pour quelles recommandations pédagogiques ?</w:t>
      </w:r>
    </w:p>
    <w:p w:rsidR="001454F5" w:rsidRPr="001454F5" w:rsidRDefault="001454F5" w:rsidP="001454F5">
      <w:pPr>
        <w:spacing w:after="0" w:line="240" w:lineRule="auto"/>
        <w:jc w:val="center"/>
        <w:rPr>
          <w:rFonts w:ascii="Arial" w:eastAsia="Calibri" w:hAnsi="Arial" w:cs="Arial"/>
          <w:lang w:val="fr-CH"/>
        </w:rPr>
      </w:pPr>
      <w:r w:rsidRPr="001454F5">
        <w:rPr>
          <w:rFonts w:ascii="Arial" w:eastAsia="Calibri" w:hAnsi="Arial" w:cs="Arial"/>
          <w:lang w:val="fr-CH"/>
        </w:rPr>
        <w:t>M.-</w:t>
      </w:r>
      <w:proofErr w:type="spellStart"/>
      <w:r w:rsidRPr="001454F5">
        <w:rPr>
          <w:rFonts w:ascii="Arial" w:eastAsia="Calibri" w:hAnsi="Arial" w:cs="Arial"/>
          <w:lang w:val="fr-CH"/>
        </w:rPr>
        <w:t>L</w:t>
      </w:r>
      <w:proofErr w:type="spellEnd"/>
      <w:r w:rsidRPr="001454F5">
        <w:rPr>
          <w:rFonts w:ascii="Arial" w:eastAsia="Calibri" w:hAnsi="Arial" w:cs="Arial"/>
          <w:lang w:val="fr-CH"/>
        </w:rPr>
        <w:t xml:space="preserve"> BOSSE, C. BOGGIO &amp; C. POBEL-BURTIN</w:t>
      </w:r>
    </w:p>
    <w:p w:rsidR="001454F5" w:rsidRPr="001454F5" w:rsidRDefault="001454F5" w:rsidP="001454F5">
      <w:pPr>
        <w:spacing w:after="0" w:line="240" w:lineRule="auto"/>
        <w:jc w:val="center"/>
        <w:rPr>
          <w:rFonts w:ascii="Calibri" w:eastAsia="Calibri" w:hAnsi="Calibri" w:cs="Calibri"/>
          <w:color w:val="1F497D"/>
          <w:lang w:val="fr-CH"/>
        </w:rPr>
      </w:pPr>
    </w:p>
    <w:p w:rsidR="001454F5" w:rsidRPr="001454F5" w:rsidRDefault="001454F5" w:rsidP="001454F5">
      <w:pPr>
        <w:spacing w:after="0" w:line="240" w:lineRule="auto"/>
        <w:jc w:val="center"/>
        <w:rPr>
          <w:rFonts w:ascii="Calibri" w:eastAsia="Calibri" w:hAnsi="Calibri" w:cs="Calibri"/>
          <w:b/>
          <w:bCs/>
          <w:color w:val="C00000"/>
          <w:sz w:val="36"/>
          <w:szCs w:val="36"/>
          <w:lang w:val="fr-CH"/>
        </w:rPr>
      </w:pPr>
      <w:r w:rsidRPr="001454F5">
        <w:rPr>
          <w:rFonts w:ascii="Calibri" w:eastAsia="Calibri" w:hAnsi="Calibri" w:cs="Calibri"/>
          <w:b/>
          <w:bCs/>
          <w:color w:val="C00000"/>
          <w:sz w:val="36"/>
          <w:szCs w:val="36"/>
          <w:lang w:val="fr-CH"/>
        </w:rPr>
        <w:t xml:space="preserve">Editorial </w:t>
      </w:r>
    </w:p>
    <w:p w:rsidR="001454F5" w:rsidRPr="001454F5" w:rsidRDefault="001454F5" w:rsidP="001454F5">
      <w:pPr>
        <w:spacing w:after="0" w:line="240" w:lineRule="auto"/>
        <w:jc w:val="center"/>
        <w:rPr>
          <w:rFonts w:ascii="Arial" w:eastAsia="Calibri" w:hAnsi="Arial" w:cs="Arial"/>
          <w:sz w:val="24"/>
          <w:szCs w:val="24"/>
          <w:lang w:val="fr-CH"/>
        </w:rPr>
      </w:pPr>
      <w:r w:rsidRPr="001454F5">
        <w:rPr>
          <w:rFonts w:ascii="Arial" w:eastAsia="Calibri" w:hAnsi="Arial" w:cs="Arial"/>
          <w:sz w:val="24"/>
          <w:szCs w:val="24"/>
          <w:lang w:val="fr-CH"/>
        </w:rPr>
        <w:t xml:space="preserve">Recherches, ministère de l’Éducation nationale et recommandations pédagogiques : </w:t>
      </w:r>
    </w:p>
    <w:p w:rsidR="001454F5" w:rsidRPr="001454F5" w:rsidRDefault="001454F5" w:rsidP="001454F5">
      <w:pPr>
        <w:spacing w:after="0" w:line="240" w:lineRule="auto"/>
        <w:jc w:val="center"/>
        <w:rPr>
          <w:rFonts w:ascii="Arial" w:eastAsia="Calibri" w:hAnsi="Arial" w:cs="Arial"/>
          <w:sz w:val="24"/>
          <w:szCs w:val="24"/>
          <w:lang w:val="fr-CH"/>
        </w:rPr>
      </w:pPr>
      <w:proofErr w:type="gramStart"/>
      <w:r w:rsidRPr="001454F5">
        <w:rPr>
          <w:rFonts w:ascii="Arial" w:eastAsia="Calibri" w:hAnsi="Arial" w:cs="Arial"/>
          <w:sz w:val="24"/>
          <w:szCs w:val="24"/>
          <w:lang w:val="fr-CH"/>
        </w:rPr>
        <w:t>comment</w:t>
      </w:r>
      <w:proofErr w:type="gramEnd"/>
      <w:r w:rsidRPr="001454F5">
        <w:rPr>
          <w:rFonts w:ascii="Arial" w:eastAsia="Calibri" w:hAnsi="Arial" w:cs="Arial"/>
          <w:sz w:val="24"/>
          <w:szCs w:val="24"/>
          <w:lang w:val="fr-CH"/>
        </w:rPr>
        <w:t xml:space="preserve"> transformer une dynamique de défiance en dynamique de confiance ?</w:t>
      </w:r>
    </w:p>
    <w:p w:rsidR="001454F5" w:rsidRPr="001454F5" w:rsidRDefault="001454F5" w:rsidP="001454F5">
      <w:pPr>
        <w:spacing w:after="0" w:line="240" w:lineRule="auto"/>
        <w:jc w:val="center"/>
        <w:rPr>
          <w:rFonts w:ascii="Arial" w:eastAsia="Calibri" w:hAnsi="Arial" w:cs="Arial"/>
          <w:lang w:val="fr-CH"/>
        </w:rPr>
      </w:pPr>
      <w:r w:rsidRPr="001454F5">
        <w:rPr>
          <w:rFonts w:ascii="Arial" w:eastAsia="Calibri" w:hAnsi="Arial" w:cs="Arial"/>
          <w:lang w:val="fr-CH"/>
        </w:rPr>
        <w:t>É. GENTAZ</w:t>
      </w:r>
    </w:p>
    <w:p w:rsidR="001454F5" w:rsidRPr="001454F5" w:rsidRDefault="001454F5" w:rsidP="001454F5">
      <w:pPr>
        <w:spacing w:after="0" w:line="240" w:lineRule="auto"/>
        <w:rPr>
          <w:rFonts w:ascii="Calibri" w:eastAsia="Calibri" w:hAnsi="Calibri" w:cs="Calibri"/>
          <w:i/>
          <w:iCs/>
          <w:lang w:val="fr-CH"/>
        </w:rPr>
      </w:pPr>
    </w:p>
    <w:p w:rsidR="001454F5" w:rsidRPr="001454F5" w:rsidRDefault="001454F5" w:rsidP="001454F5">
      <w:pPr>
        <w:spacing w:after="0" w:line="240" w:lineRule="auto"/>
        <w:jc w:val="center"/>
        <w:rPr>
          <w:rFonts w:ascii="Calibri" w:eastAsia="Calibri" w:hAnsi="Calibri" w:cs="Calibri"/>
          <w:color w:val="C00000"/>
          <w:lang w:eastAsia="fr-FR"/>
        </w:rPr>
      </w:pPr>
      <w:hyperlink r:id="rId6" w:history="1">
        <w:r w:rsidRPr="001454F5">
          <w:rPr>
            <w:rFonts w:ascii="Calibri" w:eastAsia="Calibri" w:hAnsi="Calibri" w:cs="Calibri"/>
            <w:b/>
            <w:bCs/>
            <w:color w:val="C00000"/>
            <w:sz w:val="24"/>
            <w:szCs w:val="24"/>
            <w:u w:val="single"/>
            <w:lang w:eastAsia="fr-FR"/>
          </w:rPr>
          <w:t>Acheter le N° 160</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8"/>
          <w:szCs w:val="8"/>
          <w:lang w:eastAsia="fr-FR"/>
        </w:rPr>
        <w:t> </w:t>
      </w:r>
    </w:p>
    <w:p w:rsidR="001454F5" w:rsidRPr="001454F5" w:rsidRDefault="001454F5" w:rsidP="001454F5">
      <w:pPr>
        <w:spacing w:after="0" w:line="240" w:lineRule="auto"/>
        <w:jc w:val="center"/>
        <w:rPr>
          <w:rFonts w:ascii="Calibri" w:eastAsia="Calibri" w:hAnsi="Calibri" w:cs="Calibri"/>
          <w:color w:val="C00000"/>
          <w:lang w:eastAsia="fr-FR"/>
        </w:rPr>
      </w:pPr>
      <w:hyperlink r:id="rId7" w:history="1">
        <w:r w:rsidRPr="001454F5">
          <w:rPr>
            <w:rFonts w:ascii="Calibri" w:eastAsia="Calibri" w:hAnsi="Calibri" w:cs="Calibri"/>
            <w:b/>
            <w:bCs/>
            <w:color w:val="C00000"/>
            <w:sz w:val="24"/>
            <w:szCs w:val="24"/>
            <w:u w:val="single"/>
            <w:lang w:eastAsia="fr-FR"/>
          </w:rPr>
          <w:t>S’abonner ou se réabonner pour 2019 (N° 158 à 163)</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14"/>
          <w:szCs w:val="14"/>
          <w:lang w:eastAsia="fr-FR"/>
        </w:rPr>
        <w:t>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b/>
          <w:bCs/>
          <w:color w:val="C00000"/>
          <w:lang w:eastAsia="fr-FR"/>
        </w:rPr>
        <w:t>Vous pouvez aussi télécharger le bon de commande en pièce jointe</w:t>
      </w:r>
    </w:p>
    <w:p w:rsidR="001454F5" w:rsidRPr="001454F5" w:rsidRDefault="001454F5" w:rsidP="001454F5">
      <w:pPr>
        <w:spacing w:after="0" w:line="210" w:lineRule="atLeast"/>
        <w:jc w:val="both"/>
        <w:rPr>
          <w:rFonts w:ascii="Arial" w:eastAsia="Calibri" w:hAnsi="Arial" w:cs="Arial"/>
          <w:sz w:val="20"/>
          <w:szCs w:val="20"/>
          <w:lang w:eastAsia="fr-FR"/>
        </w:rPr>
      </w:pPr>
      <w:r w:rsidRPr="001454F5">
        <w:rPr>
          <w:rFonts w:ascii="Arial" w:eastAsia="Calibri" w:hAnsi="Arial" w:cs="Arial"/>
          <w:sz w:val="20"/>
          <w:szCs w:val="20"/>
          <w:lang w:eastAsia="fr-FR"/>
        </w:rPr>
        <w:t> </w:t>
      </w:r>
    </w:p>
    <w:p w:rsidR="001454F5" w:rsidRPr="001454F5" w:rsidRDefault="001454F5" w:rsidP="001454F5">
      <w:pPr>
        <w:spacing w:after="0" w:line="210" w:lineRule="atLeast"/>
        <w:jc w:val="both"/>
        <w:rPr>
          <w:rFonts w:ascii="Arial" w:eastAsia="Calibri" w:hAnsi="Arial" w:cs="Arial"/>
          <w:b/>
          <w:bCs/>
          <w:sz w:val="24"/>
          <w:szCs w:val="24"/>
          <w:lang w:eastAsia="fr-FR"/>
        </w:rPr>
      </w:pPr>
      <w:r w:rsidRPr="001454F5">
        <w:rPr>
          <w:rFonts w:ascii="Arial" w:eastAsia="Calibri" w:hAnsi="Arial" w:cs="Arial"/>
          <w:b/>
          <w:bCs/>
          <w:sz w:val="24"/>
          <w:szCs w:val="24"/>
          <w:lang w:eastAsia="fr-FR"/>
        </w:rPr>
        <w:t>Sommaire</w:t>
      </w:r>
    </w:p>
    <w:p w:rsidR="001454F5" w:rsidRPr="001454F5" w:rsidRDefault="001454F5" w:rsidP="001454F5">
      <w:pPr>
        <w:spacing w:after="0" w:line="210" w:lineRule="atLeast"/>
        <w:jc w:val="both"/>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 xml:space="preserve">Editorial - Recherches, ministère de l’Éducation nationale et recommandations pédagogiques : comment transformer une dynamique de défiance en dynamique de confiance ? </w:t>
      </w:r>
      <w:r w:rsidRPr="001454F5">
        <w:rPr>
          <w:rFonts w:ascii="Times New Roman" w:eastAsia="Calibri" w:hAnsi="Times New Roman" w:cs="Times New Roman"/>
          <w:lang w:eastAsia="fr-FR"/>
        </w:rPr>
        <w:t>É. GENTAZ</w:t>
      </w:r>
    </w:p>
    <w:p w:rsidR="001454F5" w:rsidRPr="001454F5" w:rsidRDefault="001454F5" w:rsidP="001454F5">
      <w:pPr>
        <w:spacing w:after="0" w:line="240" w:lineRule="auto"/>
        <w:rPr>
          <w:rFonts w:ascii="Times New Roman" w:eastAsia="Calibri" w:hAnsi="Times New Roman" w:cs="Times New Roman"/>
          <w:b/>
          <w:bCs/>
          <w:sz w:val="24"/>
          <w:szCs w:val="24"/>
          <w:lang w:eastAsia="fr-FR"/>
        </w:rPr>
      </w:pPr>
      <w:r w:rsidRPr="001454F5">
        <w:rPr>
          <w:rFonts w:ascii="Times New Roman" w:eastAsia="Calibri" w:hAnsi="Times New Roman" w:cs="Times New Roman"/>
          <w:b/>
          <w:bCs/>
          <w:sz w:val="24"/>
          <w:szCs w:val="24"/>
          <w:lang w:eastAsia="fr-FR"/>
        </w:rPr>
        <w:t>DOSSIER</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Avant-propos - Le syndrome de Williams   J. HEIZ</w:t>
      </w:r>
    </w:p>
    <w:p w:rsidR="00263E3D"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Syndrome de Williams : phénotype clinique et bases génétiques  </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P. MONIN, D. SANLAVILLE &amp; M. ROSSI</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 xml:space="preserve">Compétences et comportements socio-émotionnels des personnes avec syndrome de </w:t>
      </w:r>
      <w:proofErr w:type="gramStart"/>
      <w:r w:rsidRPr="001454F5">
        <w:rPr>
          <w:rFonts w:ascii="Times New Roman" w:eastAsia="Calibri" w:hAnsi="Times New Roman" w:cs="Times New Roman"/>
          <w:sz w:val="24"/>
          <w:szCs w:val="24"/>
          <w:lang w:eastAsia="fr-FR"/>
        </w:rPr>
        <w:t>Williams  </w:t>
      </w:r>
      <w:bookmarkStart w:id="0" w:name="_GoBack"/>
      <w:bookmarkEnd w:id="0"/>
      <w:r w:rsidRPr="001454F5">
        <w:rPr>
          <w:rFonts w:ascii="Times New Roman" w:eastAsia="Calibri" w:hAnsi="Times New Roman" w:cs="Times New Roman"/>
          <w:sz w:val="24"/>
          <w:szCs w:val="24"/>
          <w:lang w:eastAsia="fr-FR"/>
        </w:rPr>
        <w:t>K.</w:t>
      </w:r>
      <w:proofErr w:type="gramEnd"/>
      <w:r w:rsidRPr="001454F5">
        <w:rPr>
          <w:rFonts w:ascii="Times New Roman" w:eastAsia="Calibri" w:hAnsi="Times New Roman" w:cs="Times New Roman"/>
          <w:sz w:val="24"/>
          <w:szCs w:val="24"/>
          <w:lang w:eastAsia="fr-FR"/>
        </w:rPr>
        <w:t xml:space="preserve"> BARISNIKOV </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Le traitement sensoriel des personnes avec le syndrome de Williams : des particularités perceptives C. CHEAM, F. LEJEUNE, E. GENTAZ &amp; K. BARISNIKOV</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 xml:space="preserve">Le fonctionnement de la mémoire de travail et des fonctions attentionnelles et exécutives dans le syndrome de </w:t>
      </w:r>
      <w:proofErr w:type="gramStart"/>
      <w:r w:rsidRPr="001454F5">
        <w:rPr>
          <w:rFonts w:ascii="Times New Roman" w:eastAsia="Calibri" w:hAnsi="Times New Roman" w:cs="Times New Roman"/>
          <w:sz w:val="24"/>
          <w:szCs w:val="24"/>
          <w:lang w:eastAsia="fr-FR"/>
        </w:rPr>
        <w:t>Williams  S.</w:t>
      </w:r>
      <w:proofErr w:type="gramEnd"/>
      <w:r w:rsidRPr="001454F5">
        <w:rPr>
          <w:rFonts w:ascii="Times New Roman" w:eastAsia="Calibri" w:hAnsi="Times New Roman" w:cs="Times New Roman"/>
          <w:sz w:val="24"/>
          <w:szCs w:val="24"/>
          <w:lang w:eastAsia="fr-FR"/>
        </w:rPr>
        <w:t xml:space="preserve"> MAJERUS</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 xml:space="preserve">Acquisition de la lecture par les personnes avec syndrome de Williams : revue de </w:t>
      </w:r>
      <w:proofErr w:type="gramStart"/>
      <w:r w:rsidRPr="001454F5">
        <w:rPr>
          <w:rFonts w:ascii="Times New Roman" w:eastAsia="Calibri" w:hAnsi="Times New Roman" w:cs="Times New Roman"/>
          <w:sz w:val="24"/>
          <w:szCs w:val="24"/>
          <w:lang w:eastAsia="fr-FR"/>
        </w:rPr>
        <w:t>littérature  A.-S.</w:t>
      </w:r>
      <w:proofErr w:type="gramEnd"/>
      <w:r w:rsidRPr="001454F5">
        <w:rPr>
          <w:rFonts w:ascii="Times New Roman" w:eastAsia="Calibri" w:hAnsi="Times New Roman" w:cs="Times New Roman"/>
          <w:sz w:val="24"/>
          <w:szCs w:val="24"/>
          <w:lang w:eastAsia="fr-FR"/>
        </w:rPr>
        <w:t xml:space="preserve"> PEZZINO, N. MAREC-BRETON &amp; A. LACROIX</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 xml:space="preserve">Compétences </w:t>
      </w:r>
      <w:proofErr w:type="spellStart"/>
      <w:r w:rsidRPr="001454F5">
        <w:rPr>
          <w:rFonts w:ascii="Times New Roman" w:eastAsia="Calibri" w:hAnsi="Times New Roman" w:cs="Times New Roman"/>
          <w:sz w:val="24"/>
          <w:szCs w:val="24"/>
          <w:lang w:eastAsia="fr-FR"/>
        </w:rPr>
        <w:t>visuo</w:t>
      </w:r>
      <w:proofErr w:type="spellEnd"/>
      <w:r w:rsidRPr="001454F5">
        <w:rPr>
          <w:rFonts w:ascii="Times New Roman" w:eastAsia="Calibri" w:hAnsi="Times New Roman" w:cs="Times New Roman"/>
          <w:sz w:val="24"/>
          <w:szCs w:val="24"/>
          <w:lang w:eastAsia="fr-FR"/>
        </w:rPr>
        <w:t xml:space="preserve">-spatiales des personnes avec syndrome de Williams : revue de </w:t>
      </w:r>
      <w:proofErr w:type="gramStart"/>
      <w:r w:rsidRPr="001454F5">
        <w:rPr>
          <w:rFonts w:ascii="Times New Roman" w:eastAsia="Calibri" w:hAnsi="Times New Roman" w:cs="Times New Roman"/>
          <w:sz w:val="24"/>
          <w:szCs w:val="24"/>
          <w:lang w:eastAsia="fr-FR"/>
        </w:rPr>
        <w:t>littérature  J.</w:t>
      </w:r>
      <w:proofErr w:type="gramEnd"/>
      <w:r w:rsidRPr="001454F5">
        <w:rPr>
          <w:rFonts w:ascii="Times New Roman" w:eastAsia="Calibri" w:hAnsi="Times New Roman" w:cs="Times New Roman"/>
          <w:sz w:val="24"/>
          <w:szCs w:val="24"/>
          <w:lang w:eastAsia="fr-FR"/>
        </w:rPr>
        <w:t xml:space="preserve"> HEIZ </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La navigation spatiale chez les personnes avec un syndrome de Williams            Y. COURBOIS &amp; E. FARRAN</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Les systèmes de mémoire spatiale et le syndrome de Williams M. BOSTELMANN, E. BOCHUD-FRAGNIERE, P. LAVENEX &amp; P. BANTA LAVENEX</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lastRenderedPageBreak/>
        <w:t>La recherche, nos enfants et nous, parents de Williams A. ZOHOU, M. AVENIER &amp; G. DUPERRIER</w:t>
      </w:r>
    </w:p>
    <w:p w:rsidR="001454F5" w:rsidRPr="001454F5" w:rsidRDefault="001454F5" w:rsidP="001454F5">
      <w:pPr>
        <w:spacing w:after="0" w:line="240" w:lineRule="auto"/>
        <w:rPr>
          <w:rFonts w:ascii="Calibri" w:eastAsia="Calibri" w:hAnsi="Calibri" w:cs="Calibri"/>
          <w:lang w:eastAsia="fr-FR"/>
        </w:rPr>
      </w:pPr>
    </w:p>
    <w:p w:rsidR="001454F5" w:rsidRPr="001454F5" w:rsidRDefault="001454F5" w:rsidP="001454F5">
      <w:pPr>
        <w:spacing w:after="0" w:line="240" w:lineRule="auto"/>
        <w:rPr>
          <w:rFonts w:ascii="Times New Roman" w:eastAsia="Calibri" w:hAnsi="Times New Roman" w:cs="Times New Roman"/>
          <w:b/>
          <w:bCs/>
          <w:sz w:val="28"/>
          <w:szCs w:val="28"/>
          <w:lang w:eastAsia="fr-FR"/>
        </w:rPr>
      </w:pPr>
      <w:r w:rsidRPr="001454F5">
        <w:rPr>
          <w:rFonts w:ascii="Times New Roman" w:eastAsia="Calibri" w:hAnsi="Times New Roman" w:cs="Times New Roman"/>
          <w:b/>
          <w:bCs/>
          <w:sz w:val="28"/>
          <w:szCs w:val="28"/>
          <w:lang w:eastAsia="fr-FR"/>
        </w:rPr>
        <w:t>Les aspects développementaux de la fonction exécutive chez les enfants typiques et atypiques</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TRADUCTION</w:t>
      </w:r>
    </w:p>
    <w:p w:rsidR="001454F5" w:rsidRPr="001454F5" w:rsidRDefault="001454F5" w:rsidP="001454F5">
      <w:pPr>
        <w:spacing w:after="0" w:line="240" w:lineRule="auto"/>
        <w:rPr>
          <w:rFonts w:ascii="Times New Roman" w:eastAsia="Calibri" w:hAnsi="Times New Roman" w:cs="Times New Roman"/>
          <w:sz w:val="24"/>
          <w:szCs w:val="24"/>
          <w:lang w:eastAsia="fr-FR"/>
        </w:rPr>
      </w:pPr>
      <w:r w:rsidRPr="001454F5">
        <w:rPr>
          <w:rFonts w:ascii="Times New Roman" w:eastAsia="Calibri" w:hAnsi="Times New Roman" w:cs="Times New Roman"/>
          <w:sz w:val="24"/>
          <w:szCs w:val="24"/>
          <w:lang w:eastAsia="fr-FR"/>
        </w:rPr>
        <w:t xml:space="preserve">De la – aux – </w:t>
      </w:r>
      <w:proofErr w:type="spellStart"/>
      <w:proofErr w:type="gramStart"/>
      <w:r w:rsidRPr="001454F5">
        <w:rPr>
          <w:rFonts w:ascii="Times New Roman" w:eastAsia="Calibri" w:hAnsi="Times New Roman" w:cs="Times New Roman"/>
          <w:sz w:val="24"/>
          <w:szCs w:val="24"/>
          <w:lang w:eastAsia="fr-FR"/>
        </w:rPr>
        <w:t>fonction.s</w:t>
      </w:r>
      <w:proofErr w:type="spellEnd"/>
      <w:proofErr w:type="gramEnd"/>
      <w:r w:rsidRPr="001454F5">
        <w:rPr>
          <w:rFonts w:ascii="Times New Roman" w:eastAsia="Calibri" w:hAnsi="Times New Roman" w:cs="Times New Roman"/>
          <w:sz w:val="24"/>
          <w:szCs w:val="24"/>
          <w:lang w:eastAsia="fr-FR"/>
        </w:rPr>
        <w:t xml:space="preserve"> </w:t>
      </w:r>
      <w:proofErr w:type="spellStart"/>
      <w:r w:rsidRPr="001454F5">
        <w:rPr>
          <w:rFonts w:ascii="Times New Roman" w:eastAsia="Calibri" w:hAnsi="Times New Roman" w:cs="Times New Roman"/>
          <w:sz w:val="24"/>
          <w:szCs w:val="24"/>
          <w:lang w:eastAsia="fr-FR"/>
        </w:rPr>
        <w:t>exécutive.s</w:t>
      </w:r>
      <w:proofErr w:type="spellEnd"/>
      <w:r w:rsidRPr="001454F5">
        <w:rPr>
          <w:rFonts w:ascii="Times New Roman" w:eastAsia="Calibri" w:hAnsi="Times New Roman" w:cs="Times New Roman"/>
          <w:sz w:val="24"/>
          <w:szCs w:val="24"/>
          <w:lang w:eastAsia="fr-FR"/>
        </w:rPr>
        <w:t xml:space="preserve"> : une synthèse neurocognitive et socioaffective </w:t>
      </w:r>
    </w:p>
    <w:p w:rsidR="001454F5" w:rsidRPr="001454F5" w:rsidRDefault="001454F5" w:rsidP="001454F5">
      <w:pPr>
        <w:spacing w:after="0" w:line="240" w:lineRule="auto"/>
        <w:rPr>
          <w:rFonts w:ascii="Times New Roman" w:eastAsia="Calibri" w:hAnsi="Times New Roman" w:cs="Times New Roman"/>
          <w:sz w:val="24"/>
          <w:szCs w:val="24"/>
          <w:lang w:eastAsia="fr-FR"/>
        </w:rPr>
      </w:pPr>
      <w:proofErr w:type="gramStart"/>
      <w:r w:rsidRPr="001454F5">
        <w:rPr>
          <w:rFonts w:ascii="Times New Roman" w:eastAsia="Calibri" w:hAnsi="Times New Roman" w:cs="Times New Roman"/>
          <w:sz w:val="24"/>
          <w:szCs w:val="24"/>
          <w:lang w:eastAsia="fr-FR"/>
        </w:rPr>
        <w:t>en</w:t>
      </w:r>
      <w:proofErr w:type="gramEnd"/>
      <w:r w:rsidRPr="001454F5">
        <w:rPr>
          <w:rFonts w:ascii="Times New Roman" w:eastAsia="Calibri" w:hAnsi="Times New Roman" w:cs="Times New Roman"/>
          <w:sz w:val="24"/>
          <w:szCs w:val="24"/>
          <w:lang w:eastAsia="fr-FR"/>
        </w:rPr>
        <w:t xml:space="preserve"> neurosciences cognitives et en psychologie du développement     S. M. CARLSON, P. D. ZELAZO &amp; S. FAJA</w:t>
      </w:r>
    </w:p>
    <w:p w:rsidR="001454F5" w:rsidRPr="001454F5" w:rsidRDefault="001454F5" w:rsidP="001454F5">
      <w:pPr>
        <w:spacing w:after="0" w:line="240" w:lineRule="auto"/>
        <w:rPr>
          <w:rFonts w:ascii="Calibri" w:eastAsia="Calibri" w:hAnsi="Calibri" w:cs="Calibri"/>
          <w:lang w:eastAsia="fr-FR"/>
        </w:rPr>
      </w:pPr>
    </w:p>
    <w:p w:rsidR="001454F5" w:rsidRPr="001454F5" w:rsidRDefault="001454F5" w:rsidP="001454F5">
      <w:pPr>
        <w:spacing w:after="0" w:line="240" w:lineRule="auto"/>
        <w:rPr>
          <w:rFonts w:ascii="Times New Roman" w:eastAsia="Calibri" w:hAnsi="Times New Roman" w:cs="Times New Roman"/>
          <w:b/>
          <w:bCs/>
          <w:sz w:val="24"/>
          <w:szCs w:val="24"/>
          <w:lang w:eastAsia="fr-FR"/>
        </w:rPr>
      </w:pPr>
      <w:r w:rsidRPr="001454F5">
        <w:rPr>
          <w:rFonts w:ascii="Times New Roman" w:eastAsia="Calibri" w:hAnsi="Times New Roman" w:cs="Times New Roman"/>
          <w:b/>
          <w:bCs/>
          <w:sz w:val="24"/>
          <w:szCs w:val="24"/>
          <w:lang w:eastAsia="fr-FR"/>
        </w:rPr>
        <w:t>ANALYSE</w:t>
      </w:r>
    </w:p>
    <w:p w:rsidR="001454F5" w:rsidRPr="001454F5" w:rsidRDefault="001454F5" w:rsidP="001454F5">
      <w:pPr>
        <w:spacing w:after="0" w:line="240" w:lineRule="auto"/>
        <w:rPr>
          <w:rFonts w:ascii="Times New Roman" w:eastAsia="Calibri" w:hAnsi="Times New Roman" w:cs="Times New Roman"/>
          <w:sz w:val="20"/>
          <w:szCs w:val="20"/>
          <w:lang w:eastAsia="fr-FR"/>
        </w:rPr>
      </w:pPr>
      <w:r w:rsidRPr="001454F5">
        <w:rPr>
          <w:rFonts w:ascii="Times New Roman" w:eastAsia="Calibri" w:hAnsi="Times New Roman" w:cs="Times New Roman"/>
          <w:sz w:val="24"/>
          <w:szCs w:val="24"/>
          <w:lang w:eastAsia="fr-FR"/>
        </w:rPr>
        <w:t>Enseigner le code alphabétique au CP : quelles données scientifiques pour quelles recommandations pédagogiques ?        M.-</w:t>
      </w:r>
      <w:proofErr w:type="spellStart"/>
      <w:r w:rsidRPr="001454F5">
        <w:rPr>
          <w:rFonts w:ascii="Times New Roman" w:eastAsia="Calibri" w:hAnsi="Times New Roman" w:cs="Times New Roman"/>
          <w:sz w:val="24"/>
          <w:szCs w:val="24"/>
          <w:lang w:eastAsia="fr-FR"/>
        </w:rPr>
        <w:t>L</w:t>
      </w:r>
      <w:proofErr w:type="spellEnd"/>
      <w:r w:rsidRPr="001454F5">
        <w:rPr>
          <w:rFonts w:ascii="Times New Roman" w:eastAsia="Calibri" w:hAnsi="Times New Roman" w:cs="Times New Roman"/>
          <w:sz w:val="24"/>
          <w:szCs w:val="24"/>
          <w:lang w:eastAsia="fr-FR"/>
        </w:rPr>
        <w:t xml:space="preserve"> BOSSE, C. BOGGIO &amp; C. POBEL-BURTIN</w:t>
      </w:r>
    </w:p>
    <w:p w:rsidR="001454F5" w:rsidRPr="001454F5" w:rsidRDefault="001454F5" w:rsidP="001454F5">
      <w:pPr>
        <w:spacing w:after="0" w:line="240" w:lineRule="auto"/>
        <w:rPr>
          <w:rFonts w:ascii="Times New Roman" w:eastAsia="Calibri" w:hAnsi="Times New Roman" w:cs="Times New Roman"/>
          <w:lang w:eastAsia="fr-FR"/>
        </w:rPr>
      </w:pPr>
    </w:p>
    <w:p w:rsidR="001454F5" w:rsidRPr="001454F5" w:rsidRDefault="001454F5" w:rsidP="001454F5">
      <w:pPr>
        <w:spacing w:after="0" w:line="240" w:lineRule="auto"/>
        <w:jc w:val="center"/>
        <w:rPr>
          <w:rFonts w:ascii="Calibri" w:eastAsia="Calibri" w:hAnsi="Calibri" w:cs="Calibri"/>
          <w:b/>
          <w:bCs/>
          <w:color w:val="C00000"/>
          <w:u w:val="single"/>
          <w:lang w:eastAsia="fr-FR"/>
        </w:rPr>
      </w:pPr>
      <w:hyperlink r:id="rId8" w:history="1">
        <w:r w:rsidRPr="001454F5">
          <w:rPr>
            <w:rFonts w:ascii="Calibri" w:eastAsia="Calibri" w:hAnsi="Calibri" w:cs="Calibri"/>
            <w:b/>
            <w:bCs/>
            <w:color w:val="C00000"/>
            <w:u w:val="single"/>
            <w:lang w:eastAsia="fr-FR"/>
          </w:rPr>
          <w:t>Acheter le N° 160</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10"/>
          <w:szCs w:val="10"/>
          <w:lang w:eastAsia="fr-FR"/>
        </w:rPr>
        <w:t> </w:t>
      </w:r>
    </w:p>
    <w:p w:rsidR="001454F5" w:rsidRPr="001454F5" w:rsidRDefault="001454F5" w:rsidP="001454F5">
      <w:pPr>
        <w:spacing w:after="0" w:line="240" w:lineRule="auto"/>
        <w:jc w:val="center"/>
        <w:rPr>
          <w:rFonts w:ascii="Calibri" w:eastAsia="Calibri" w:hAnsi="Calibri" w:cs="Calibri"/>
          <w:color w:val="C00000"/>
          <w:sz w:val="20"/>
          <w:szCs w:val="20"/>
          <w:lang w:eastAsia="fr-FR"/>
        </w:rPr>
      </w:pPr>
      <w:hyperlink r:id="rId9" w:history="1">
        <w:r w:rsidRPr="001454F5">
          <w:rPr>
            <w:rFonts w:ascii="Calibri" w:eastAsia="Calibri" w:hAnsi="Calibri" w:cs="Calibri"/>
            <w:b/>
            <w:bCs/>
            <w:color w:val="C00000"/>
            <w:u w:val="single"/>
            <w:lang w:eastAsia="fr-FR"/>
          </w:rPr>
          <w:t>S’abonner ou se réabonner pour 2019</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6"/>
          <w:szCs w:val="6"/>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C00000"/>
          <w:lang w:eastAsia="fr-FR"/>
        </w:rPr>
        <w:t>Vous pouvez aussi télécharger le bon de commande en pièce jointe</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C00000"/>
          <w:lang w:eastAsia="fr-FR"/>
        </w:rPr>
        <w:t>Ce numéro fait partie de l’abonnement 2019, Vol 31, N° 158 à 163</w:t>
      </w:r>
    </w:p>
    <w:p w:rsidR="001454F5" w:rsidRPr="001454F5" w:rsidRDefault="001454F5" w:rsidP="001454F5">
      <w:pPr>
        <w:spacing w:after="0" w:line="240" w:lineRule="auto"/>
        <w:rPr>
          <w:rFonts w:ascii="Calibri" w:eastAsia="Calibri" w:hAnsi="Calibri" w:cs="Calibri"/>
          <w:sz w:val="20"/>
          <w:szCs w:val="20"/>
          <w:lang w:eastAsia="fr-FR"/>
        </w:rPr>
      </w:pPr>
      <w:r w:rsidRPr="001454F5">
        <w:rPr>
          <w:rFonts w:ascii="Calibri" w:eastAsia="Calibri" w:hAnsi="Calibri" w:cs="Calibri"/>
          <w:sz w:val="20"/>
          <w:szCs w:val="20"/>
          <w:lang w:eastAsia="fr-FR"/>
        </w:rPr>
        <w:t> </w:t>
      </w:r>
      <w:r w:rsidRPr="001454F5">
        <w:rPr>
          <w:rFonts w:ascii="Calibri" w:eastAsia="Calibri" w:hAnsi="Calibri" w:cs="Calibri"/>
          <w:b/>
          <w:bCs/>
          <w:color w:val="44546A"/>
          <w:sz w:val="20"/>
          <w:szCs w:val="20"/>
          <w:lang w:eastAsia="fr-FR"/>
        </w:rPr>
        <w:t> </w:t>
      </w:r>
    </w:p>
    <w:p w:rsidR="001454F5" w:rsidRPr="001454F5" w:rsidRDefault="001454F5" w:rsidP="001454F5">
      <w:pPr>
        <w:spacing w:after="0" w:line="240" w:lineRule="auto"/>
        <w:rPr>
          <w:rFonts w:ascii="Arial" w:eastAsia="Calibri" w:hAnsi="Arial" w:cs="Arial"/>
          <w:b/>
          <w:bCs/>
          <w:sz w:val="20"/>
          <w:szCs w:val="20"/>
          <w:lang w:eastAsia="fr-FR"/>
        </w:rPr>
      </w:pPr>
      <w:r w:rsidRPr="001454F5">
        <w:rPr>
          <w:rFonts w:ascii="Arial" w:eastAsia="Calibri" w:hAnsi="Arial" w:cs="Arial"/>
          <w:b/>
          <w:bCs/>
          <w:sz w:val="20"/>
          <w:szCs w:val="20"/>
        </w:rPr>
        <w:t>ANAE N° 158 - Anxiété, troubles neurodéveloppementaux et des apprentissages</w:t>
      </w:r>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i/>
          <w:iCs/>
          <w:sz w:val="20"/>
          <w:szCs w:val="20"/>
        </w:rPr>
        <w:t>Coordonné par Francine Lussier, ‘Université du Québec à Trois-Rivières (UQTR), centre CENOP Inc.</w:t>
      </w:r>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b/>
          <w:bCs/>
          <w:sz w:val="20"/>
          <w:szCs w:val="20"/>
        </w:rPr>
        <w:t xml:space="preserve">ANAE N° 159 – La déficience visuelle chez les enfants et les adolescents - Comment développer leurs compétences perceptives et cognitives ? </w:t>
      </w:r>
      <w:r w:rsidRPr="001454F5">
        <w:rPr>
          <w:rFonts w:ascii="Arial" w:eastAsia="Calibri" w:hAnsi="Arial" w:cs="Arial"/>
          <w:i/>
          <w:iCs/>
          <w:sz w:val="20"/>
          <w:szCs w:val="20"/>
        </w:rPr>
        <w:t xml:space="preserve">Coordonné par </w:t>
      </w:r>
      <w:proofErr w:type="spellStart"/>
      <w:r w:rsidRPr="001454F5">
        <w:rPr>
          <w:rFonts w:ascii="Arial" w:eastAsia="Calibri" w:hAnsi="Arial" w:cs="Arial"/>
          <w:i/>
          <w:iCs/>
          <w:sz w:val="20"/>
          <w:szCs w:val="20"/>
        </w:rPr>
        <w:t>Dannyelle</w:t>
      </w:r>
      <w:proofErr w:type="spellEnd"/>
      <w:r w:rsidRPr="001454F5">
        <w:rPr>
          <w:rFonts w:ascii="Arial" w:eastAsia="Calibri" w:hAnsi="Arial" w:cs="Arial"/>
          <w:i/>
          <w:iCs/>
          <w:sz w:val="20"/>
          <w:szCs w:val="20"/>
        </w:rPr>
        <w:t xml:space="preserve"> </w:t>
      </w:r>
      <w:proofErr w:type="spellStart"/>
      <w:r w:rsidRPr="001454F5">
        <w:rPr>
          <w:rFonts w:ascii="Arial" w:eastAsia="Calibri" w:hAnsi="Arial" w:cs="Arial"/>
          <w:i/>
          <w:iCs/>
          <w:sz w:val="20"/>
          <w:szCs w:val="20"/>
        </w:rPr>
        <w:t>Valente</w:t>
      </w:r>
      <w:proofErr w:type="spellEnd"/>
      <w:r w:rsidRPr="001454F5">
        <w:rPr>
          <w:rFonts w:ascii="Arial" w:eastAsia="Calibri" w:hAnsi="Arial" w:cs="Arial"/>
          <w:i/>
          <w:iCs/>
          <w:sz w:val="20"/>
          <w:szCs w:val="20"/>
        </w:rPr>
        <w:t>,</w:t>
      </w:r>
      <w:r w:rsidRPr="001454F5">
        <w:rPr>
          <w:rFonts w:ascii="Calibri" w:eastAsia="Calibri" w:hAnsi="Calibri" w:cs="Calibri"/>
        </w:rPr>
        <w:t xml:space="preserve"> </w:t>
      </w:r>
      <w:r w:rsidRPr="001454F5">
        <w:rPr>
          <w:rFonts w:ascii="Arial" w:eastAsia="Calibri" w:hAnsi="Arial" w:cs="Arial"/>
          <w:i/>
          <w:iCs/>
          <w:sz w:val="20"/>
          <w:szCs w:val="20"/>
        </w:rPr>
        <w:t>Lyon 2 et Edouard Gentaz, Genève</w:t>
      </w:r>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b/>
          <w:bCs/>
          <w:sz w:val="20"/>
          <w:szCs w:val="20"/>
        </w:rPr>
        <w:t xml:space="preserve">ANAE N° 160 - « Le syndrome de Williams </w:t>
      </w:r>
      <w:r w:rsidRPr="001454F5">
        <w:rPr>
          <w:rFonts w:ascii="Arial" w:eastAsia="Calibri" w:hAnsi="Arial" w:cs="Arial"/>
          <w:i/>
          <w:iCs/>
          <w:sz w:val="20"/>
          <w:szCs w:val="20"/>
        </w:rPr>
        <w:t xml:space="preserve">» Dossier coordonné par Julie </w:t>
      </w:r>
      <w:proofErr w:type="spellStart"/>
      <w:r w:rsidRPr="001454F5">
        <w:rPr>
          <w:rFonts w:ascii="Arial" w:eastAsia="Calibri" w:hAnsi="Arial" w:cs="Arial"/>
          <w:i/>
          <w:iCs/>
          <w:sz w:val="20"/>
          <w:szCs w:val="20"/>
        </w:rPr>
        <w:t>Heiz</w:t>
      </w:r>
      <w:proofErr w:type="spellEnd"/>
      <w:r w:rsidRPr="001454F5">
        <w:rPr>
          <w:rFonts w:ascii="Arial" w:eastAsia="Calibri" w:hAnsi="Arial" w:cs="Arial"/>
          <w:i/>
          <w:iCs/>
          <w:sz w:val="20"/>
          <w:szCs w:val="20"/>
        </w:rPr>
        <w:t xml:space="preserve">, Université de Genève </w:t>
      </w:r>
    </w:p>
    <w:p w:rsidR="001454F5" w:rsidRPr="001454F5" w:rsidRDefault="001454F5" w:rsidP="001454F5">
      <w:pPr>
        <w:spacing w:after="0" w:line="240" w:lineRule="auto"/>
        <w:rPr>
          <w:rFonts w:ascii="Arial" w:eastAsia="Calibri" w:hAnsi="Arial" w:cs="Arial"/>
          <w:b/>
          <w:bCs/>
          <w:sz w:val="20"/>
          <w:szCs w:val="20"/>
        </w:rPr>
      </w:pPr>
      <w:proofErr w:type="gramStart"/>
      <w:r w:rsidRPr="001454F5">
        <w:rPr>
          <w:rFonts w:ascii="Arial" w:eastAsia="Calibri" w:hAnsi="Arial" w:cs="Arial"/>
          <w:b/>
          <w:bCs/>
          <w:color w:val="0070C0"/>
          <w:sz w:val="20"/>
          <w:szCs w:val="20"/>
        </w:rPr>
        <w:t>et</w:t>
      </w:r>
      <w:r w:rsidRPr="001454F5">
        <w:rPr>
          <w:rFonts w:ascii="Arial" w:eastAsia="Calibri" w:hAnsi="Arial" w:cs="Arial"/>
          <w:b/>
          <w:bCs/>
          <w:sz w:val="20"/>
          <w:szCs w:val="20"/>
        </w:rPr>
        <w:t xml:space="preserve">  De</w:t>
      </w:r>
      <w:proofErr w:type="gramEnd"/>
      <w:r w:rsidRPr="001454F5">
        <w:rPr>
          <w:rFonts w:ascii="Arial" w:eastAsia="Calibri" w:hAnsi="Arial" w:cs="Arial"/>
          <w:b/>
          <w:bCs/>
          <w:sz w:val="20"/>
          <w:szCs w:val="20"/>
        </w:rPr>
        <w:t xml:space="preserve"> la – aux – </w:t>
      </w:r>
      <w:proofErr w:type="spellStart"/>
      <w:r w:rsidRPr="001454F5">
        <w:rPr>
          <w:rFonts w:ascii="Arial" w:eastAsia="Calibri" w:hAnsi="Arial" w:cs="Arial"/>
          <w:b/>
          <w:bCs/>
          <w:sz w:val="20"/>
          <w:szCs w:val="20"/>
        </w:rPr>
        <w:t>fonction.s</w:t>
      </w:r>
      <w:proofErr w:type="spellEnd"/>
      <w:r w:rsidRPr="001454F5">
        <w:rPr>
          <w:rFonts w:ascii="Arial" w:eastAsia="Calibri" w:hAnsi="Arial" w:cs="Arial"/>
          <w:b/>
          <w:bCs/>
          <w:sz w:val="20"/>
          <w:szCs w:val="20"/>
        </w:rPr>
        <w:t xml:space="preserve"> </w:t>
      </w:r>
      <w:proofErr w:type="spellStart"/>
      <w:r w:rsidRPr="001454F5">
        <w:rPr>
          <w:rFonts w:ascii="Arial" w:eastAsia="Calibri" w:hAnsi="Arial" w:cs="Arial"/>
          <w:b/>
          <w:bCs/>
          <w:sz w:val="20"/>
          <w:szCs w:val="20"/>
        </w:rPr>
        <w:t>executive.s</w:t>
      </w:r>
      <w:proofErr w:type="spellEnd"/>
      <w:r w:rsidRPr="001454F5">
        <w:rPr>
          <w:rFonts w:ascii="Arial" w:eastAsia="Calibri" w:hAnsi="Arial" w:cs="Arial"/>
          <w:b/>
          <w:bCs/>
          <w:sz w:val="20"/>
          <w:szCs w:val="20"/>
        </w:rPr>
        <w:t xml:space="preserve"> : une synthèse neurocognitive et socioaffective en neurosciences cognitives et en psychologie du développement </w:t>
      </w:r>
    </w:p>
    <w:p w:rsidR="001454F5" w:rsidRPr="001454F5" w:rsidRDefault="001454F5" w:rsidP="001454F5">
      <w:pPr>
        <w:spacing w:after="0" w:line="240" w:lineRule="auto"/>
        <w:rPr>
          <w:rFonts w:ascii="Arial" w:eastAsia="Calibri" w:hAnsi="Arial" w:cs="Arial"/>
          <w:b/>
          <w:bCs/>
          <w:sz w:val="20"/>
          <w:szCs w:val="20"/>
        </w:rPr>
      </w:pPr>
      <w:r w:rsidRPr="001454F5">
        <w:rPr>
          <w:rFonts w:ascii="Arial" w:eastAsia="Calibri" w:hAnsi="Arial" w:cs="Arial"/>
          <w:i/>
          <w:iCs/>
          <w:sz w:val="20"/>
          <w:szCs w:val="20"/>
        </w:rPr>
        <w:t xml:space="preserve">S. M. Carlson, P. D. </w:t>
      </w:r>
      <w:proofErr w:type="spellStart"/>
      <w:r w:rsidRPr="001454F5">
        <w:rPr>
          <w:rFonts w:ascii="Arial" w:eastAsia="Calibri" w:hAnsi="Arial" w:cs="Arial"/>
          <w:i/>
          <w:iCs/>
          <w:sz w:val="20"/>
          <w:szCs w:val="20"/>
        </w:rPr>
        <w:t>Zelazo</w:t>
      </w:r>
      <w:proofErr w:type="spellEnd"/>
      <w:r w:rsidRPr="001454F5">
        <w:rPr>
          <w:rFonts w:ascii="Arial" w:eastAsia="Calibri" w:hAnsi="Arial" w:cs="Arial"/>
          <w:i/>
          <w:iCs/>
          <w:sz w:val="20"/>
          <w:szCs w:val="20"/>
        </w:rPr>
        <w:t xml:space="preserve">, S. </w:t>
      </w:r>
      <w:proofErr w:type="spellStart"/>
      <w:r w:rsidRPr="001454F5">
        <w:rPr>
          <w:rFonts w:ascii="Arial" w:eastAsia="Calibri" w:hAnsi="Arial" w:cs="Arial"/>
          <w:i/>
          <w:iCs/>
          <w:sz w:val="20"/>
          <w:szCs w:val="20"/>
        </w:rPr>
        <w:t>Faja</w:t>
      </w:r>
      <w:proofErr w:type="spellEnd"/>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b/>
          <w:bCs/>
          <w:sz w:val="20"/>
          <w:szCs w:val="20"/>
        </w:rPr>
        <w:t xml:space="preserve">ANAE N° 161 - LA BMT-i, un outil d’évaluation des différents apprentissages et fonctions cognitives accessible à tous les professionnels de santé concernés par les troubles du développement de </w:t>
      </w:r>
      <w:proofErr w:type="gramStart"/>
      <w:r w:rsidRPr="001454F5">
        <w:rPr>
          <w:rFonts w:ascii="Arial" w:eastAsia="Calibri" w:hAnsi="Arial" w:cs="Arial"/>
          <w:b/>
          <w:bCs/>
          <w:sz w:val="20"/>
          <w:szCs w:val="20"/>
        </w:rPr>
        <w:t>l’enfant  </w:t>
      </w:r>
      <w:r w:rsidRPr="001454F5">
        <w:rPr>
          <w:rFonts w:ascii="Arial" w:eastAsia="Calibri" w:hAnsi="Arial" w:cs="Arial"/>
          <w:i/>
          <w:iCs/>
          <w:sz w:val="20"/>
          <w:szCs w:val="20"/>
        </w:rPr>
        <w:t>Coordonné</w:t>
      </w:r>
      <w:proofErr w:type="gramEnd"/>
      <w:r w:rsidRPr="001454F5">
        <w:rPr>
          <w:rFonts w:ascii="Arial" w:eastAsia="Calibri" w:hAnsi="Arial" w:cs="Arial"/>
          <w:i/>
          <w:iCs/>
          <w:sz w:val="20"/>
          <w:szCs w:val="20"/>
        </w:rPr>
        <w:t xml:space="preserve"> par Catherine Billard</w:t>
      </w:r>
    </w:p>
    <w:p w:rsidR="001454F5" w:rsidRPr="001454F5" w:rsidRDefault="001454F5" w:rsidP="001454F5">
      <w:pPr>
        <w:spacing w:after="0" w:line="240" w:lineRule="auto"/>
        <w:rPr>
          <w:rFonts w:ascii="Arial" w:eastAsia="Calibri" w:hAnsi="Arial" w:cs="Arial"/>
          <w:b/>
          <w:bCs/>
          <w:sz w:val="20"/>
          <w:szCs w:val="20"/>
        </w:rPr>
      </w:pPr>
      <w:r w:rsidRPr="001454F5">
        <w:rPr>
          <w:rFonts w:ascii="Arial" w:eastAsia="Calibri" w:hAnsi="Arial" w:cs="Arial"/>
          <w:b/>
          <w:bCs/>
          <w:sz w:val="20"/>
          <w:szCs w:val="20"/>
        </w:rPr>
        <w:t xml:space="preserve">ANAE N° 162 – La guidance parentale / enseignante sur la Dysphasie </w:t>
      </w:r>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i/>
          <w:iCs/>
          <w:sz w:val="20"/>
          <w:szCs w:val="20"/>
        </w:rPr>
        <w:t>Coordonné par le Pr Christelle Maillart – Université de Liège - Département de Logopédie</w:t>
      </w:r>
    </w:p>
    <w:p w:rsidR="001454F5" w:rsidRPr="001454F5" w:rsidRDefault="001454F5" w:rsidP="001454F5">
      <w:pPr>
        <w:spacing w:after="0" w:line="240" w:lineRule="auto"/>
        <w:rPr>
          <w:rFonts w:ascii="Arial" w:eastAsia="Calibri" w:hAnsi="Arial" w:cs="Arial"/>
          <w:i/>
          <w:iCs/>
          <w:sz w:val="20"/>
          <w:szCs w:val="20"/>
        </w:rPr>
      </w:pPr>
      <w:proofErr w:type="gramStart"/>
      <w:r w:rsidRPr="001454F5">
        <w:rPr>
          <w:rFonts w:ascii="Arial" w:eastAsia="Calibri" w:hAnsi="Arial" w:cs="Arial"/>
          <w:b/>
          <w:bCs/>
          <w:color w:val="0070C0"/>
          <w:sz w:val="20"/>
          <w:szCs w:val="20"/>
        </w:rPr>
        <w:t>et</w:t>
      </w:r>
      <w:proofErr w:type="gramEnd"/>
      <w:r w:rsidRPr="001454F5">
        <w:rPr>
          <w:rFonts w:ascii="Arial" w:eastAsia="Calibri" w:hAnsi="Arial" w:cs="Arial"/>
          <w:b/>
          <w:bCs/>
          <w:sz w:val="20"/>
          <w:szCs w:val="20"/>
        </w:rPr>
        <w:t xml:space="preserve"> ABA et autisme dans les pays francophones </w:t>
      </w:r>
      <w:r w:rsidRPr="001454F5">
        <w:rPr>
          <w:rFonts w:ascii="Arial" w:eastAsia="Calibri" w:hAnsi="Arial" w:cs="Arial"/>
          <w:i/>
          <w:iCs/>
          <w:sz w:val="20"/>
          <w:szCs w:val="20"/>
        </w:rPr>
        <w:t xml:space="preserve">Dossier coordonné par le Pr Gislain </w:t>
      </w:r>
      <w:proofErr w:type="spellStart"/>
      <w:r w:rsidRPr="001454F5">
        <w:rPr>
          <w:rFonts w:ascii="Arial" w:eastAsia="Calibri" w:hAnsi="Arial" w:cs="Arial"/>
          <w:i/>
          <w:iCs/>
          <w:sz w:val="20"/>
          <w:szCs w:val="20"/>
        </w:rPr>
        <w:t>Magerotte</w:t>
      </w:r>
      <w:proofErr w:type="spellEnd"/>
      <w:r w:rsidRPr="001454F5">
        <w:rPr>
          <w:rFonts w:ascii="Arial" w:eastAsia="Calibri" w:hAnsi="Arial" w:cs="Arial"/>
          <w:i/>
          <w:iCs/>
          <w:sz w:val="20"/>
          <w:szCs w:val="20"/>
        </w:rPr>
        <w:t xml:space="preserve"> (</w:t>
      </w:r>
      <w:proofErr w:type="spellStart"/>
      <w:r w:rsidRPr="001454F5">
        <w:rPr>
          <w:rFonts w:ascii="Arial" w:eastAsia="Calibri" w:hAnsi="Arial" w:cs="Arial"/>
          <w:i/>
          <w:iCs/>
          <w:sz w:val="20"/>
          <w:szCs w:val="20"/>
        </w:rPr>
        <w:t>UMons</w:t>
      </w:r>
      <w:proofErr w:type="spellEnd"/>
      <w:r w:rsidRPr="001454F5">
        <w:rPr>
          <w:rFonts w:ascii="Arial" w:eastAsia="Calibri" w:hAnsi="Arial" w:cs="Arial"/>
          <w:i/>
          <w:iCs/>
          <w:sz w:val="20"/>
          <w:szCs w:val="20"/>
        </w:rPr>
        <w:t>)</w:t>
      </w:r>
    </w:p>
    <w:p w:rsidR="001454F5" w:rsidRPr="001454F5" w:rsidRDefault="001454F5" w:rsidP="001454F5">
      <w:pPr>
        <w:spacing w:after="0" w:line="240" w:lineRule="auto"/>
        <w:rPr>
          <w:rFonts w:ascii="Arial" w:eastAsia="Calibri" w:hAnsi="Arial" w:cs="Arial"/>
          <w:b/>
          <w:bCs/>
          <w:sz w:val="20"/>
          <w:szCs w:val="20"/>
        </w:rPr>
      </w:pPr>
      <w:r w:rsidRPr="001454F5">
        <w:rPr>
          <w:rFonts w:ascii="Arial" w:eastAsia="Calibri" w:hAnsi="Arial" w:cs="Arial"/>
          <w:b/>
          <w:bCs/>
          <w:sz w:val="20"/>
          <w:szCs w:val="20"/>
        </w:rPr>
        <w:t>ANAE N° 163 - Apprentissage de l’écriture : modèles et interventions. Apports des sciences cognitives pour l'éducation</w:t>
      </w:r>
    </w:p>
    <w:p w:rsidR="001454F5" w:rsidRPr="001454F5" w:rsidRDefault="001454F5" w:rsidP="001454F5">
      <w:pPr>
        <w:spacing w:after="0" w:line="240" w:lineRule="auto"/>
        <w:rPr>
          <w:rFonts w:ascii="Arial" w:eastAsia="Calibri" w:hAnsi="Arial" w:cs="Arial"/>
          <w:i/>
          <w:iCs/>
          <w:sz w:val="20"/>
          <w:szCs w:val="20"/>
        </w:rPr>
      </w:pPr>
      <w:r w:rsidRPr="001454F5">
        <w:rPr>
          <w:rFonts w:ascii="Arial" w:eastAsia="Calibri" w:hAnsi="Arial" w:cs="Arial"/>
          <w:i/>
          <w:iCs/>
          <w:sz w:val="20"/>
          <w:szCs w:val="20"/>
        </w:rPr>
        <w:t xml:space="preserve">Coordonné par D. </w:t>
      </w:r>
      <w:proofErr w:type="spellStart"/>
      <w:r w:rsidRPr="001454F5">
        <w:rPr>
          <w:rFonts w:ascii="Arial" w:eastAsia="Calibri" w:hAnsi="Arial" w:cs="Arial"/>
          <w:i/>
          <w:iCs/>
          <w:sz w:val="20"/>
          <w:szCs w:val="20"/>
        </w:rPr>
        <w:t>Alamargot</w:t>
      </w:r>
      <w:proofErr w:type="spellEnd"/>
      <w:r w:rsidRPr="001454F5">
        <w:rPr>
          <w:rFonts w:ascii="Arial" w:eastAsia="Calibri" w:hAnsi="Arial" w:cs="Arial"/>
          <w:i/>
          <w:iCs/>
          <w:sz w:val="20"/>
          <w:szCs w:val="20"/>
        </w:rPr>
        <w:t>, Université de Paris-Est Créteil &amp; M.-F. Morin, Université de Sherbrooke</w:t>
      </w:r>
    </w:p>
    <w:p w:rsidR="001454F5" w:rsidRPr="001454F5" w:rsidRDefault="001454F5" w:rsidP="001454F5">
      <w:pPr>
        <w:spacing w:after="0" w:line="240" w:lineRule="auto"/>
        <w:rPr>
          <w:rFonts w:ascii="Calibri" w:eastAsia="Calibri" w:hAnsi="Calibri" w:cs="Calibri"/>
          <w:b/>
          <w:bCs/>
          <w:lang w:eastAsia="fr-FR"/>
        </w:rPr>
      </w:pPr>
    </w:p>
    <w:p w:rsidR="001454F5" w:rsidRPr="001454F5" w:rsidRDefault="001454F5" w:rsidP="001454F5">
      <w:pPr>
        <w:spacing w:after="0" w:line="240" w:lineRule="auto"/>
        <w:rPr>
          <w:rFonts w:ascii="Arial" w:eastAsia="Calibri" w:hAnsi="Arial" w:cs="Arial"/>
          <w:i/>
          <w:iCs/>
          <w:sz w:val="20"/>
          <w:szCs w:val="20"/>
          <w:lang w:eastAsia="fr-FR"/>
        </w:rPr>
      </w:pPr>
      <w:r w:rsidRPr="001454F5">
        <w:rPr>
          <w:rFonts w:ascii="Arial" w:eastAsia="Calibri" w:hAnsi="Arial" w:cs="Arial"/>
          <w:i/>
          <w:iCs/>
          <w:sz w:val="20"/>
          <w:szCs w:val="20"/>
          <w:lang w:eastAsia="fr-FR"/>
        </w:rPr>
        <w:t>Et bien d’autres choses encore….</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10"/>
          <w:szCs w:val="10"/>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hyperlink r:id="rId10" w:history="1">
        <w:r w:rsidRPr="001454F5">
          <w:rPr>
            <w:rFonts w:ascii="Calibri" w:eastAsia="Calibri" w:hAnsi="Calibri" w:cs="Calibri"/>
            <w:b/>
            <w:bCs/>
            <w:color w:val="C00000"/>
            <w:u w:val="single"/>
            <w:lang w:eastAsia="fr-FR"/>
          </w:rPr>
          <w:t>Abonnez-vous</w:t>
        </w:r>
        <w:r w:rsidRPr="001454F5">
          <w:rPr>
            <w:rFonts w:ascii="Calibri" w:eastAsia="Calibri" w:hAnsi="Calibri" w:cs="Calibri"/>
            <w:b/>
            <w:bCs/>
            <w:i/>
            <w:iCs/>
            <w:color w:val="0563C1"/>
            <w:u w:val="single"/>
            <w:lang w:eastAsia="fr-FR"/>
          </w:rPr>
          <w:t> </w:t>
        </w:r>
      </w:hyperlink>
      <w:r w:rsidRPr="001454F5">
        <w:rPr>
          <w:rFonts w:ascii="Calibri" w:eastAsia="Calibri" w:hAnsi="Calibri" w:cs="Calibri"/>
          <w:b/>
          <w:bCs/>
          <w:i/>
          <w:iCs/>
          <w:sz w:val="20"/>
          <w:szCs w:val="20"/>
          <w:lang w:eastAsia="fr-FR"/>
        </w:rPr>
        <w:t>et recevez tous les numéros de l’année 2019,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i/>
          <w:iCs/>
          <w:sz w:val="20"/>
          <w:szCs w:val="20"/>
          <w:lang w:eastAsia="fr-FR"/>
        </w:rPr>
        <w:t>Vol 31, N° 158 à 163</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i/>
          <w:iCs/>
          <w:sz w:val="20"/>
          <w:szCs w:val="20"/>
          <w:lang w:eastAsia="fr-FR"/>
        </w:rPr>
        <w:t>Vous bénéficierez également, si vous relevez du tarif « PROEFESSIONEL » ou « ETUDIANT » d’un tarif très préférentiel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i/>
          <w:iCs/>
          <w:sz w:val="20"/>
          <w:szCs w:val="20"/>
          <w:lang w:eastAsia="fr-FR"/>
        </w:rPr>
        <w:t>sur les </w:t>
      </w:r>
      <w:hyperlink r:id="rId11" w:history="1">
        <w:r w:rsidRPr="001454F5">
          <w:rPr>
            <w:rFonts w:ascii="Calibri" w:eastAsia="Calibri" w:hAnsi="Calibri" w:cs="Calibri"/>
            <w:b/>
            <w:bCs/>
            <w:i/>
            <w:iCs/>
            <w:color w:val="C00000"/>
            <w:sz w:val="20"/>
            <w:szCs w:val="20"/>
            <w:u w:val="single"/>
            <w:lang w:eastAsia="fr-FR"/>
          </w:rPr>
          <w:t>N° des années précédentes.</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i/>
          <w:iCs/>
          <w:sz w:val="20"/>
          <w:szCs w:val="20"/>
          <w:lang w:eastAsia="fr-FR"/>
        </w:rPr>
        <w:t>Et</w:t>
      </w:r>
    </w:p>
    <w:p w:rsidR="001454F5" w:rsidRPr="001454F5" w:rsidRDefault="001454F5" w:rsidP="001454F5">
      <w:pPr>
        <w:spacing w:after="0" w:line="240" w:lineRule="auto"/>
        <w:jc w:val="center"/>
        <w:rPr>
          <w:rFonts w:ascii="Calibri" w:eastAsia="Calibri" w:hAnsi="Calibri" w:cs="Calibri"/>
          <w:sz w:val="20"/>
          <w:szCs w:val="20"/>
          <w:lang w:eastAsia="fr-FR"/>
        </w:rPr>
      </w:pPr>
      <w:hyperlink r:id="rId12" w:history="1">
        <w:r w:rsidRPr="001454F5">
          <w:rPr>
            <w:rFonts w:ascii="Calibri" w:eastAsia="Calibri" w:hAnsi="Calibri" w:cs="Calibri"/>
            <w:b/>
            <w:bCs/>
            <w:i/>
            <w:iCs/>
            <w:color w:val="C00000"/>
            <w:sz w:val="20"/>
            <w:szCs w:val="20"/>
            <w:u w:val="single"/>
            <w:lang w:eastAsia="fr-FR"/>
          </w:rPr>
          <w:t>10% sur les formations ANAE</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18"/>
          <w:szCs w:val="18"/>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2"/>
          <w:szCs w:val="2"/>
          <w:lang w:eastAsia="fr-FR"/>
        </w:rPr>
        <w:t> </w:t>
      </w:r>
    </w:p>
    <w:p w:rsidR="001454F5" w:rsidRPr="001454F5" w:rsidRDefault="001454F5" w:rsidP="001454F5">
      <w:pPr>
        <w:spacing w:after="0" w:line="240" w:lineRule="auto"/>
        <w:jc w:val="center"/>
        <w:rPr>
          <w:rFonts w:ascii="Calibri" w:eastAsia="Calibri" w:hAnsi="Calibri" w:cs="Calibri"/>
          <w:color w:val="C00000"/>
          <w:sz w:val="20"/>
          <w:szCs w:val="20"/>
          <w:lang w:eastAsia="fr-FR"/>
        </w:rPr>
      </w:pPr>
      <w:hyperlink r:id="rId13" w:history="1">
        <w:r w:rsidRPr="001454F5">
          <w:rPr>
            <w:rFonts w:ascii="Calibri" w:eastAsia="Calibri" w:hAnsi="Calibri" w:cs="Calibri"/>
            <w:b/>
            <w:bCs/>
            <w:color w:val="C00000"/>
            <w:u w:val="single"/>
            <w:lang w:eastAsia="fr-FR"/>
          </w:rPr>
          <w:t>PROGRAMME ANAE formations 2019</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18"/>
          <w:szCs w:val="18"/>
          <w:lang w:eastAsia="fr-FR"/>
        </w:rPr>
        <w:t> </w:t>
      </w:r>
    </w:p>
    <w:p w:rsidR="001454F5" w:rsidRPr="001454F5" w:rsidRDefault="001454F5" w:rsidP="001454F5">
      <w:pPr>
        <w:spacing w:after="0" w:line="240" w:lineRule="auto"/>
        <w:jc w:val="center"/>
        <w:rPr>
          <w:rFonts w:ascii="Calibri" w:eastAsia="Calibri" w:hAnsi="Calibri" w:cs="Calibri"/>
          <w:color w:val="C00000"/>
          <w:sz w:val="20"/>
          <w:szCs w:val="20"/>
          <w:lang w:eastAsia="fr-FR"/>
        </w:rPr>
      </w:pPr>
      <w:hyperlink r:id="rId14" w:history="1">
        <w:r w:rsidRPr="001454F5">
          <w:rPr>
            <w:rFonts w:ascii="Calibri" w:eastAsia="Calibri" w:hAnsi="Calibri" w:cs="Calibri"/>
            <w:b/>
            <w:bCs/>
            <w:color w:val="C00000"/>
            <w:u w:val="single"/>
            <w:lang w:eastAsia="fr-FR"/>
          </w:rPr>
          <w:t>Site ANAE formations</w:t>
        </w:r>
      </w:hyperlink>
    </w:p>
    <w:p w:rsidR="001454F5" w:rsidRPr="001454F5" w:rsidRDefault="001454F5" w:rsidP="001454F5">
      <w:pPr>
        <w:spacing w:after="0" w:line="240" w:lineRule="auto"/>
        <w:jc w:val="center"/>
        <w:rPr>
          <w:rFonts w:ascii="Calibri" w:eastAsia="Calibri" w:hAnsi="Calibri" w:cs="Calibri"/>
          <w:color w:val="C00000"/>
          <w:sz w:val="20"/>
          <w:szCs w:val="20"/>
          <w:lang w:eastAsia="fr-FR"/>
        </w:rPr>
      </w:pP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1F497D"/>
          <w:sz w:val="16"/>
          <w:szCs w:val="16"/>
          <w:lang w:eastAsia="fr-FR"/>
        </w:rPr>
        <w:lastRenderedPageBreak/>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B00004"/>
          <w:lang w:eastAsia="fr-FR"/>
        </w:rPr>
        <w:t>Inscriptions / Renseignements :</w:t>
      </w:r>
      <w:r w:rsidRPr="001454F5">
        <w:rPr>
          <w:rFonts w:ascii="Calibri" w:eastAsia="Calibri" w:hAnsi="Calibri" w:cs="Calibri"/>
          <w:b/>
          <w:bCs/>
          <w:color w:val="B00004"/>
          <w:sz w:val="28"/>
          <w:szCs w:val="28"/>
          <w:lang w:eastAsia="fr-FR"/>
        </w:rPr>
        <w:t>  </w:t>
      </w:r>
      <w:r w:rsidRPr="001454F5">
        <w:rPr>
          <w:rFonts w:ascii="Calibri" w:eastAsia="Calibri" w:hAnsi="Calibri" w:cs="Calibri"/>
          <w:b/>
          <w:bCs/>
          <w:lang w:eastAsia="fr-FR"/>
        </w:rPr>
        <w:t xml:space="preserve">Aude </w:t>
      </w:r>
      <w:proofErr w:type="spellStart"/>
      <w:r w:rsidRPr="001454F5">
        <w:rPr>
          <w:rFonts w:ascii="Calibri" w:eastAsia="Calibri" w:hAnsi="Calibri" w:cs="Calibri"/>
          <w:b/>
          <w:bCs/>
          <w:lang w:eastAsia="fr-FR"/>
        </w:rPr>
        <w:t>Bioche</w:t>
      </w:r>
      <w:proofErr w:type="spellEnd"/>
      <w:r w:rsidRPr="001454F5">
        <w:rPr>
          <w:rFonts w:ascii="Calibri" w:eastAsia="Calibri" w:hAnsi="Calibri" w:cs="Calibri"/>
          <w:b/>
          <w:bCs/>
          <w:lang w:eastAsia="fr-FR"/>
        </w:rPr>
        <w:t> : </w:t>
      </w:r>
      <w:r w:rsidRPr="001454F5">
        <w:rPr>
          <w:rFonts w:ascii="Calibri" w:eastAsia="Calibri" w:hAnsi="Calibri" w:cs="Calibri"/>
          <w:lang w:eastAsia="fr-FR"/>
        </w:rPr>
        <w:t>06 63 61 85 22 / </w:t>
      </w:r>
      <w:hyperlink r:id="rId15" w:history="1">
        <w:r w:rsidRPr="001454F5">
          <w:rPr>
            <w:rFonts w:ascii="Calibri" w:eastAsia="Calibri" w:hAnsi="Calibri" w:cs="Calibri"/>
            <w:color w:val="0229A7"/>
            <w:u w:val="single"/>
            <w:lang w:eastAsia="fr-FR"/>
          </w:rPr>
          <w:t>inscription@anae-formations.com</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noProof/>
          <w:lang w:eastAsia="fr-FR"/>
        </w:rPr>
        <w:drawing>
          <wp:inline distT="0" distB="0" distL="0" distR="0" wp14:anchorId="1A7BB987" wp14:editId="5BF01E8E">
            <wp:extent cx="1517650" cy="317500"/>
            <wp:effectExtent l="0" t="0" r="6350" b="6350"/>
            <wp:docPr id="2" name="Image 2" descr="cid:image006.jpg@01D4C219.4FD49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jpg@01D4C219.4FD49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17650" cy="317500"/>
                    </a:xfrm>
                    <a:prstGeom prst="rect">
                      <a:avLst/>
                    </a:prstGeom>
                    <a:noFill/>
                    <a:ln>
                      <a:noFill/>
                    </a:ln>
                  </pic:spPr>
                </pic:pic>
              </a:graphicData>
            </a:graphic>
          </wp:inline>
        </w:drawing>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noProof/>
          <w:lang w:eastAsia="fr-FR"/>
        </w:rPr>
        <w:drawing>
          <wp:inline distT="0" distB="0" distL="0" distR="0" wp14:anchorId="1789344E" wp14:editId="3F5DDE0B">
            <wp:extent cx="1460500" cy="787400"/>
            <wp:effectExtent l="0" t="0" r="6350" b="0"/>
            <wp:docPr id="3" name="Image 3" descr="cid:image007.jpg@01D4C219.4FD49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7.jpg@01D4C219.4FD495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60500" cy="787400"/>
                    </a:xfrm>
                    <a:prstGeom prst="rect">
                      <a:avLst/>
                    </a:prstGeom>
                    <a:noFill/>
                    <a:ln>
                      <a:noFill/>
                    </a:ln>
                  </pic:spPr>
                </pic:pic>
              </a:graphicData>
            </a:graphic>
          </wp:inline>
        </w:drawing>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24"/>
          <w:szCs w:val="24"/>
          <w:lang w:eastAsia="fr-FR"/>
        </w:rPr>
        <w:t>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12"/>
          <w:szCs w:val="12"/>
          <w:lang w:eastAsia="fr-FR"/>
        </w:rPr>
        <w:t>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24"/>
          <w:szCs w:val="24"/>
          <w:lang w:eastAsia="fr-FR"/>
        </w:rPr>
        <w:t> </w:t>
      </w:r>
    </w:p>
    <w:p w:rsidR="001454F5" w:rsidRPr="001454F5" w:rsidRDefault="001454F5" w:rsidP="001454F5">
      <w:pPr>
        <w:spacing w:after="20" w:line="240" w:lineRule="auto"/>
        <w:jc w:val="center"/>
        <w:rPr>
          <w:rFonts w:ascii="Calibri" w:eastAsia="Calibri" w:hAnsi="Calibri" w:cs="Calibri"/>
          <w:sz w:val="20"/>
          <w:szCs w:val="20"/>
          <w:lang w:eastAsia="fr-FR"/>
        </w:rPr>
      </w:pPr>
      <w:r w:rsidRPr="001454F5">
        <w:rPr>
          <w:rFonts w:ascii="Times New Roman" w:eastAsia="Calibri" w:hAnsi="Times New Roman" w:cs="Times New Roman"/>
          <w:b/>
          <w:bCs/>
          <w:color w:val="C00000"/>
          <w:sz w:val="24"/>
          <w:szCs w:val="24"/>
          <w:lang w:eastAsia="fr-FR"/>
        </w:rPr>
        <w:t>Neuropsychologie - Psychologie – Orthophonie - Logopédie – Education – ASH -  Enseignement spécialisé – Orthopédagogie - Intégration - Psychomotricité – Orthoptie – Ergothérapie - Kinésithérapie - Psychiatrie - </w:t>
      </w:r>
      <w:r w:rsidRPr="001454F5">
        <w:rPr>
          <w:rFonts w:ascii="Times New Roman" w:eastAsia="Calibri" w:hAnsi="Times New Roman" w:cs="Times New Roman"/>
          <w:b/>
          <w:bCs/>
          <w:sz w:val="24"/>
          <w:szCs w:val="24"/>
          <w:lang w:eastAsia="fr-FR"/>
        </w:rPr>
        <w:t> </w:t>
      </w:r>
      <w:r w:rsidRPr="001454F5">
        <w:rPr>
          <w:rFonts w:ascii="Times New Roman" w:eastAsia="Calibri" w:hAnsi="Times New Roman" w:cs="Times New Roman"/>
          <w:b/>
          <w:bCs/>
          <w:color w:val="C00000"/>
          <w:sz w:val="24"/>
          <w:szCs w:val="24"/>
          <w:lang w:eastAsia="fr-FR"/>
        </w:rPr>
        <w:t>MPR - Médecine Générale - Pédiatrie - Handicap – Remédiation </w:t>
      </w:r>
    </w:p>
    <w:p w:rsidR="001454F5" w:rsidRPr="001454F5" w:rsidRDefault="001454F5" w:rsidP="001454F5">
      <w:pPr>
        <w:spacing w:after="0" w:line="240" w:lineRule="auto"/>
        <w:rPr>
          <w:rFonts w:ascii="Calibri" w:eastAsia="Calibri" w:hAnsi="Calibri" w:cs="Calibri"/>
          <w:lang w:eastAsia="fr-FR"/>
        </w:rPr>
      </w:pPr>
    </w:p>
    <w:p w:rsidR="001454F5" w:rsidRPr="001454F5" w:rsidRDefault="001454F5" w:rsidP="001454F5">
      <w:pPr>
        <w:spacing w:after="0" w:line="240" w:lineRule="auto"/>
        <w:rPr>
          <w:rFonts w:ascii="Calibri" w:eastAsia="Calibri" w:hAnsi="Calibri" w:cs="Calibri"/>
          <w:sz w:val="20"/>
          <w:szCs w:val="20"/>
          <w:lang w:eastAsia="fr-FR"/>
        </w:rPr>
      </w:pPr>
      <w:r w:rsidRPr="001454F5">
        <w:rPr>
          <w:rFonts w:ascii="Calibri" w:eastAsia="Calibri" w:hAnsi="Calibri" w:cs="Calibri"/>
          <w:sz w:val="20"/>
          <w:szCs w:val="20"/>
          <w:lang w:eastAsia="fr-FR"/>
        </w:rPr>
        <w:t>Catherine de Gavre</w:t>
      </w:r>
    </w:p>
    <w:p w:rsidR="001454F5" w:rsidRPr="001454F5" w:rsidRDefault="001454F5" w:rsidP="001454F5">
      <w:pPr>
        <w:spacing w:after="0" w:line="240" w:lineRule="auto"/>
        <w:rPr>
          <w:rFonts w:ascii="Calibri" w:eastAsia="Calibri" w:hAnsi="Calibri" w:cs="Calibri"/>
          <w:sz w:val="20"/>
          <w:szCs w:val="20"/>
          <w:lang w:eastAsia="fr-FR"/>
        </w:rPr>
      </w:pPr>
      <w:r w:rsidRPr="001454F5">
        <w:rPr>
          <w:rFonts w:ascii="Calibri" w:eastAsia="Calibri" w:hAnsi="Calibri" w:cs="Calibri"/>
          <w:sz w:val="20"/>
          <w:szCs w:val="20"/>
          <w:lang w:eastAsia="fr-FR"/>
        </w:rPr>
        <w:t>Directeur de la Publication ANAE</w:t>
      </w:r>
    </w:p>
    <w:p w:rsidR="001454F5" w:rsidRPr="001454F5" w:rsidRDefault="001454F5" w:rsidP="001454F5">
      <w:pPr>
        <w:spacing w:after="0" w:line="240" w:lineRule="auto"/>
        <w:rPr>
          <w:rFonts w:ascii="Calibri" w:eastAsia="Calibri" w:hAnsi="Calibri" w:cs="Calibri"/>
          <w:sz w:val="20"/>
          <w:szCs w:val="20"/>
          <w:lang w:eastAsia="fr-FR"/>
        </w:rPr>
      </w:pPr>
      <w:r w:rsidRPr="001454F5">
        <w:rPr>
          <w:rFonts w:ascii="Calibri" w:eastAsia="Calibri" w:hAnsi="Calibri" w:cs="Calibri"/>
          <w:sz w:val="20"/>
          <w:szCs w:val="20"/>
          <w:lang w:eastAsia="fr-FR"/>
        </w:rPr>
        <w:t>Approche Neuropsychologique des Apprentissages chez l’Enfant</w:t>
      </w:r>
    </w:p>
    <w:p w:rsidR="001454F5" w:rsidRPr="001454F5" w:rsidRDefault="001454F5" w:rsidP="001454F5">
      <w:pPr>
        <w:spacing w:after="0" w:line="240" w:lineRule="auto"/>
        <w:rPr>
          <w:rFonts w:ascii="Calibri" w:eastAsia="Calibri" w:hAnsi="Calibri" w:cs="Calibri"/>
          <w:color w:val="0070C0"/>
          <w:sz w:val="20"/>
          <w:szCs w:val="20"/>
          <w:lang w:eastAsia="fr-FR"/>
        </w:rPr>
      </w:pPr>
      <w:hyperlink r:id="rId20" w:history="1">
        <w:r w:rsidRPr="001454F5">
          <w:rPr>
            <w:rFonts w:ascii="Calibri" w:eastAsia="Calibri" w:hAnsi="Calibri" w:cs="Calibri"/>
            <w:color w:val="0070C0"/>
            <w:sz w:val="20"/>
            <w:szCs w:val="20"/>
            <w:u w:val="single"/>
            <w:lang w:eastAsia="fr-FR"/>
          </w:rPr>
          <w:t>anae@wanadoo.fr</w:t>
        </w:r>
      </w:hyperlink>
    </w:p>
    <w:p w:rsidR="001454F5" w:rsidRPr="001454F5" w:rsidRDefault="001454F5" w:rsidP="001454F5">
      <w:pPr>
        <w:spacing w:after="0" w:line="240" w:lineRule="auto"/>
        <w:rPr>
          <w:rFonts w:ascii="Calibri" w:eastAsia="Calibri" w:hAnsi="Calibri" w:cs="Calibri"/>
          <w:color w:val="0070C0"/>
          <w:sz w:val="20"/>
          <w:szCs w:val="20"/>
          <w:lang w:eastAsia="fr-FR"/>
        </w:rPr>
      </w:pPr>
      <w:hyperlink r:id="rId21" w:history="1">
        <w:r w:rsidRPr="001454F5">
          <w:rPr>
            <w:rFonts w:ascii="Calibri" w:eastAsia="Calibri" w:hAnsi="Calibri" w:cs="Calibri"/>
            <w:color w:val="0070C0"/>
            <w:sz w:val="20"/>
            <w:szCs w:val="20"/>
            <w:u w:val="single"/>
            <w:lang w:eastAsia="fr-FR"/>
          </w:rPr>
          <w:t>www.anae-revue.com</w:t>
        </w:r>
      </w:hyperlink>
    </w:p>
    <w:p w:rsidR="001454F5" w:rsidRPr="001454F5" w:rsidRDefault="001454F5" w:rsidP="001454F5">
      <w:pPr>
        <w:spacing w:after="0" w:line="240" w:lineRule="auto"/>
        <w:rPr>
          <w:rFonts w:ascii="Calibri" w:eastAsia="Calibri" w:hAnsi="Calibri" w:cs="Calibri"/>
          <w:color w:val="0070C0"/>
          <w:sz w:val="20"/>
          <w:szCs w:val="20"/>
          <w:lang w:eastAsia="fr-FR"/>
        </w:rPr>
      </w:pPr>
      <w:hyperlink r:id="rId22" w:history="1">
        <w:r w:rsidRPr="001454F5">
          <w:rPr>
            <w:rFonts w:ascii="Calibri" w:eastAsia="Calibri" w:hAnsi="Calibri" w:cs="Calibri"/>
            <w:color w:val="0070C0"/>
            <w:sz w:val="20"/>
            <w:szCs w:val="20"/>
            <w:u w:val="single"/>
            <w:lang w:eastAsia="fr-FR"/>
          </w:rPr>
          <w:t>www.anae-revue.over-blog.com</w:t>
        </w:r>
      </w:hyperlink>
    </w:p>
    <w:p w:rsidR="001454F5" w:rsidRPr="001454F5" w:rsidRDefault="001454F5" w:rsidP="001454F5">
      <w:pPr>
        <w:spacing w:after="0" w:line="240" w:lineRule="auto"/>
        <w:rPr>
          <w:rFonts w:ascii="Calibri" w:eastAsia="Calibri" w:hAnsi="Calibri" w:cs="Calibri"/>
          <w:color w:val="0070C0"/>
          <w:sz w:val="20"/>
          <w:szCs w:val="20"/>
          <w:u w:val="single"/>
          <w:lang w:eastAsia="fr-FR"/>
        </w:rPr>
      </w:pPr>
      <w:hyperlink r:id="rId23" w:history="1">
        <w:r w:rsidRPr="001454F5">
          <w:rPr>
            <w:rFonts w:ascii="Calibri" w:eastAsia="Calibri" w:hAnsi="Calibri" w:cs="Calibri"/>
            <w:color w:val="0070C0"/>
            <w:sz w:val="20"/>
            <w:szCs w:val="20"/>
            <w:u w:val="single"/>
            <w:lang w:eastAsia="fr-FR"/>
          </w:rPr>
          <w:t>ANAE formations</w:t>
        </w:r>
      </w:hyperlink>
    </w:p>
    <w:p w:rsidR="001454F5" w:rsidRPr="001454F5" w:rsidRDefault="001454F5" w:rsidP="001454F5">
      <w:pPr>
        <w:spacing w:after="0" w:line="240" w:lineRule="auto"/>
        <w:rPr>
          <w:rFonts w:ascii="Calibri" w:eastAsia="Calibri" w:hAnsi="Calibri" w:cs="Calibri"/>
          <w:color w:val="0070C0"/>
          <w:sz w:val="20"/>
          <w:szCs w:val="20"/>
          <w:lang w:eastAsia="fr-FR"/>
        </w:rPr>
      </w:pPr>
      <w:hyperlink r:id="rId24" w:history="1">
        <w:r w:rsidRPr="001454F5">
          <w:rPr>
            <w:rFonts w:ascii="Calibri" w:eastAsia="Calibri" w:hAnsi="Calibri" w:cs="Calibri"/>
            <w:color w:val="0070C0"/>
            <w:sz w:val="20"/>
            <w:szCs w:val="20"/>
            <w:u w:val="single"/>
            <w:lang w:eastAsia="fr-FR"/>
          </w:rPr>
          <w:t>Les Editions du Petit ANAE</w:t>
        </w:r>
      </w:hyperlink>
    </w:p>
    <w:p w:rsidR="001454F5" w:rsidRPr="001454F5" w:rsidRDefault="001454F5" w:rsidP="001454F5">
      <w:pPr>
        <w:spacing w:after="0" w:line="240" w:lineRule="auto"/>
        <w:rPr>
          <w:rFonts w:ascii="Calibri" w:eastAsia="Calibri" w:hAnsi="Calibri" w:cs="Calibri"/>
          <w:sz w:val="20"/>
          <w:szCs w:val="20"/>
          <w:lang w:eastAsia="fr-FR"/>
        </w:rPr>
      </w:pPr>
    </w:p>
    <w:p w:rsidR="001454F5" w:rsidRPr="001454F5" w:rsidRDefault="001454F5" w:rsidP="001454F5">
      <w:pPr>
        <w:spacing w:after="0" w:line="240" w:lineRule="auto"/>
        <w:rPr>
          <w:rFonts w:ascii="Calibri" w:eastAsia="Calibri" w:hAnsi="Calibri" w:cs="Calibri"/>
          <w:b/>
          <w:bCs/>
          <w:sz w:val="20"/>
          <w:szCs w:val="20"/>
          <w:lang w:eastAsia="fr-FR"/>
        </w:rPr>
      </w:pPr>
      <w:r w:rsidRPr="001454F5">
        <w:rPr>
          <w:rFonts w:ascii="Calibri" w:eastAsia="Calibri" w:hAnsi="Calibri" w:cs="Calibri"/>
          <w:b/>
          <w:bCs/>
          <w:sz w:val="20"/>
          <w:szCs w:val="20"/>
          <w:lang w:eastAsia="fr-FR"/>
        </w:rPr>
        <w:t>Nouveautés 2018</w:t>
      </w:r>
    </w:p>
    <w:p w:rsidR="001454F5" w:rsidRPr="001454F5" w:rsidRDefault="001454F5" w:rsidP="001454F5">
      <w:pPr>
        <w:spacing w:after="0" w:line="240" w:lineRule="auto"/>
        <w:rPr>
          <w:rFonts w:ascii="Calibri" w:eastAsia="Calibri" w:hAnsi="Calibri" w:cs="Calibri"/>
          <w:color w:val="0070C0"/>
          <w:sz w:val="20"/>
          <w:szCs w:val="20"/>
          <w:lang w:eastAsia="fr-FR"/>
        </w:rPr>
      </w:pPr>
      <w:hyperlink r:id="rId25" w:history="1">
        <w:r w:rsidRPr="001454F5">
          <w:rPr>
            <w:rFonts w:ascii="Calibri" w:eastAsia="Calibri" w:hAnsi="Calibri" w:cs="Calibri"/>
            <w:color w:val="0070C0"/>
            <w:sz w:val="20"/>
            <w:szCs w:val="20"/>
            <w:u w:val="single"/>
            <w:lang w:eastAsia="fr-FR"/>
          </w:rPr>
          <w:t>L'Editorial d'ANAE</w:t>
        </w:r>
      </w:hyperlink>
    </w:p>
    <w:p w:rsidR="001454F5" w:rsidRPr="001454F5" w:rsidRDefault="001454F5" w:rsidP="001454F5">
      <w:pPr>
        <w:spacing w:after="0" w:line="240" w:lineRule="auto"/>
        <w:rPr>
          <w:rFonts w:ascii="Calibri" w:eastAsia="Calibri" w:hAnsi="Calibri" w:cs="Calibri"/>
          <w:color w:val="0070C0"/>
          <w:sz w:val="20"/>
          <w:szCs w:val="20"/>
          <w:lang w:eastAsia="fr-FR"/>
        </w:rPr>
      </w:pPr>
      <w:hyperlink r:id="rId26" w:history="1">
        <w:r w:rsidRPr="001454F5">
          <w:rPr>
            <w:rFonts w:ascii="Calibri" w:eastAsia="Calibri" w:hAnsi="Calibri" w:cs="Calibri"/>
            <w:color w:val="0070C0"/>
            <w:sz w:val="20"/>
            <w:szCs w:val="20"/>
            <w:u w:val="single"/>
            <w:lang w:eastAsia="fr-FR"/>
          </w:rPr>
          <w:t>ANAE en accès libre</w:t>
        </w:r>
      </w:hyperlink>
    </w:p>
    <w:p w:rsidR="001454F5" w:rsidRPr="001454F5" w:rsidRDefault="001454F5" w:rsidP="001454F5">
      <w:pPr>
        <w:spacing w:after="0" w:line="240" w:lineRule="auto"/>
        <w:rPr>
          <w:rFonts w:ascii="Calibri" w:eastAsia="Calibri" w:hAnsi="Calibri" w:cs="Calibri"/>
          <w:color w:val="0070C0"/>
          <w:sz w:val="8"/>
          <w:szCs w:val="8"/>
          <w:lang w:eastAsia="fr-FR"/>
        </w:rPr>
      </w:pPr>
    </w:p>
    <w:p w:rsidR="001454F5" w:rsidRPr="001454F5" w:rsidRDefault="001454F5" w:rsidP="001454F5">
      <w:pPr>
        <w:spacing w:after="0" w:line="240" w:lineRule="auto"/>
        <w:rPr>
          <w:rFonts w:ascii="Calibri" w:eastAsia="Calibri" w:hAnsi="Calibri" w:cs="Calibri"/>
          <w:sz w:val="20"/>
          <w:szCs w:val="20"/>
          <w:lang w:eastAsia="fr-FR"/>
        </w:rPr>
      </w:pPr>
    </w:p>
    <w:p w:rsidR="001454F5" w:rsidRPr="001454F5" w:rsidRDefault="001454F5" w:rsidP="001454F5">
      <w:pPr>
        <w:numPr>
          <w:ilvl w:val="0"/>
          <w:numId w:val="1"/>
        </w:numPr>
        <w:spacing w:after="0" w:line="240" w:lineRule="auto"/>
        <w:rPr>
          <w:rFonts w:ascii="Calibri" w:eastAsia="Calibri" w:hAnsi="Calibri" w:cs="Calibri"/>
          <w:sz w:val="20"/>
          <w:szCs w:val="20"/>
          <w:lang w:eastAsia="fr-FR"/>
        </w:rPr>
      </w:pPr>
      <w:hyperlink r:id="rId27" w:history="1">
        <w:r w:rsidRPr="001454F5">
          <w:rPr>
            <w:rFonts w:ascii="Calibri" w:eastAsia="Calibri" w:hAnsi="Calibri" w:cs="Calibri"/>
            <w:color w:val="0000FF"/>
            <w:sz w:val="20"/>
            <w:szCs w:val="20"/>
            <w:u w:val="single"/>
            <w:lang w:eastAsia="fr-FR"/>
          </w:rPr>
          <w:t>http://www.linkedin.com/in/catherinedegavre</w:t>
        </w:r>
      </w:hyperlink>
    </w:p>
    <w:p w:rsidR="001454F5" w:rsidRPr="001454F5" w:rsidRDefault="001454F5" w:rsidP="001454F5">
      <w:pPr>
        <w:numPr>
          <w:ilvl w:val="0"/>
          <w:numId w:val="2"/>
        </w:numPr>
        <w:spacing w:after="0" w:line="240" w:lineRule="auto"/>
        <w:rPr>
          <w:rFonts w:ascii="Calibri" w:eastAsia="Calibri" w:hAnsi="Calibri" w:cs="Calibri"/>
          <w:sz w:val="20"/>
          <w:szCs w:val="20"/>
          <w:lang w:eastAsia="fr-FR"/>
        </w:rPr>
      </w:pPr>
      <w:hyperlink r:id="rId28" w:history="1">
        <w:r w:rsidRPr="001454F5">
          <w:rPr>
            <w:rFonts w:ascii="Calibri" w:eastAsia="Calibri" w:hAnsi="Calibri" w:cs="Calibri"/>
            <w:color w:val="0000FF"/>
            <w:sz w:val="20"/>
            <w:szCs w:val="20"/>
            <w:u w:val="single"/>
            <w:lang w:eastAsia="fr-FR"/>
          </w:rPr>
          <w:t>https://twitter.com/anaerevue</w:t>
        </w:r>
      </w:hyperlink>
    </w:p>
    <w:p w:rsidR="001454F5" w:rsidRPr="001454F5" w:rsidRDefault="001454F5" w:rsidP="001454F5">
      <w:pPr>
        <w:spacing w:after="0" w:line="240" w:lineRule="auto"/>
        <w:ind w:left="360"/>
        <w:rPr>
          <w:rFonts w:ascii="Calibri" w:eastAsia="Calibri" w:hAnsi="Calibri" w:cs="Calibri"/>
          <w:sz w:val="20"/>
          <w:szCs w:val="20"/>
          <w:lang w:eastAsia="fr-FR"/>
        </w:rPr>
      </w:pPr>
    </w:p>
    <w:p w:rsidR="001454F5" w:rsidRPr="001454F5" w:rsidRDefault="001454F5" w:rsidP="001454F5">
      <w:pPr>
        <w:spacing w:after="0" w:line="240" w:lineRule="auto"/>
        <w:rPr>
          <w:rFonts w:ascii="Times New Roman" w:eastAsia="Calibri" w:hAnsi="Times New Roman" w:cs="Times New Roman"/>
          <w:sz w:val="24"/>
          <w:szCs w:val="24"/>
        </w:rPr>
      </w:pPr>
      <w:hyperlink r:id="rId29" w:history="1">
        <w:r w:rsidRPr="001454F5">
          <w:rPr>
            <w:rFonts w:ascii="Calibri" w:eastAsia="Calibri" w:hAnsi="Calibri" w:cs="Calibri"/>
            <w:color w:val="0563C1"/>
            <w:sz w:val="20"/>
            <w:szCs w:val="20"/>
            <w:u w:val="single"/>
          </w:rPr>
          <w:t>Politique de confidentialité des données</w:t>
        </w:r>
      </w:hyperlink>
    </w:p>
    <w:p w:rsidR="001454F5" w:rsidRPr="001454F5" w:rsidRDefault="001454F5" w:rsidP="001454F5">
      <w:pPr>
        <w:spacing w:after="0" w:line="240" w:lineRule="auto"/>
        <w:rPr>
          <w:rFonts w:ascii="Calibri" w:eastAsia="Calibri" w:hAnsi="Calibri" w:cs="Calibri"/>
        </w:rPr>
      </w:pPr>
    </w:p>
    <w:p w:rsidR="000B26E6" w:rsidRDefault="000B26E6"/>
    <w:sectPr w:rsidR="000B2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pt;height:6pt" o:bullet="t">
        <v:imagedata r:id="rId1" o:title="clip_image001"/>
      </v:shape>
    </w:pict>
  </w:numPicBullet>
  <w:numPicBullet w:numPicBulletId="1">
    <w:pict>
      <v:shape id="_x0000_i1057" type="#_x0000_t75" style="width:6.5pt;height:6.5pt" o:bullet="t">
        <v:imagedata r:id="rId2" o:title="clip_image002"/>
      </v:shape>
    </w:pict>
  </w:numPicBullet>
  <w:abstractNum w:abstractNumId="0" w15:restartNumberingAfterBreak="0">
    <w:nsid w:val="19F16399"/>
    <w:multiLevelType w:val="hybridMultilevel"/>
    <w:tmpl w:val="48902314"/>
    <w:lvl w:ilvl="0" w:tplc="1AC8E17E">
      <w:start w:val="1"/>
      <w:numFmt w:val="bullet"/>
      <w:lvlText w:val=""/>
      <w:lvlPicBulletId w:val="0"/>
      <w:lvlJc w:val="left"/>
      <w:pPr>
        <w:tabs>
          <w:tab w:val="num" w:pos="720"/>
        </w:tabs>
        <w:ind w:left="720" w:hanging="360"/>
      </w:pPr>
      <w:rPr>
        <w:rFonts w:ascii="Symbol" w:hAnsi="Symbol" w:hint="default"/>
      </w:rPr>
    </w:lvl>
    <w:lvl w:ilvl="1" w:tplc="2C980FC0">
      <w:start w:val="1"/>
      <w:numFmt w:val="bullet"/>
      <w:lvlText w:val=""/>
      <w:lvlJc w:val="left"/>
      <w:pPr>
        <w:tabs>
          <w:tab w:val="num" w:pos="1440"/>
        </w:tabs>
        <w:ind w:left="1440" w:hanging="360"/>
      </w:pPr>
      <w:rPr>
        <w:rFonts w:ascii="Symbol" w:hAnsi="Symbol" w:hint="default"/>
      </w:rPr>
    </w:lvl>
    <w:lvl w:ilvl="2" w:tplc="95CEA1A4">
      <w:start w:val="1"/>
      <w:numFmt w:val="bullet"/>
      <w:lvlText w:val=""/>
      <w:lvlJc w:val="left"/>
      <w:pPr>
        <w:tabs>
          <w:tab w:val="num" w:pos="2160"/>
        </w:tabs>
        <w:ind w:left="2160" w:hanging="360"/>
      </w:pPr>
      <w:rPr>
        <w:rFonts w:ascii="Symbol" w:hAnsi="Symbol" w:hint="default"/>
      </w:rPr>
    </w:lvl>
    <w:lvl w:ilvl="3" w:tplc="9392CF96">
      <w:start w:val="1"/>
      <w:numFmt w:val="bullet"/>
      <w:lvlText w:val=""/>
      <w:lvlJc w:val="left"/>
      <w:pPr>
        <w:tabs>
          <w:tab w:val="num" w:pos="2880"/>
        </w:tabs>
        <w:ind w:left="2880" w:hanging="360"/>
      </w:pPr>
      <w:rPr>
        <w:rFonts w:ascii="Symbol" w:hAnsi="Symbol" w:hint="default"/>
      </w:rPr>
    </w:lvl>
    <w:lvl w:ilvl="4" w:tplc="29621A9E">
      <w:start w:val="1"/>
      <w:numFmt w:val="bullet"/>
      <w:lvlText w:val=""/>
      <w:lvlJc w:val="left"/>
      <w:pPr>
        <w:tabs>
          <w:tab w:val="num" w:pos="3600"/>
        </w:tabs>
        <w:ind w:left="3600" w:hanging="360"/>
      </w:pPr>
      <w:rPr>
        <w:rFonts w:ascii="Symbol" w:hAnsi="Symbol" w:hint="default"/>
      </w:rPr>
    </w:lvl>
    <w:lvl w:ilvl="5" w:tplc="855EC9BC">
      <w:start w:val="1"/>
      <w:numFmt w:val="bullet"/>
      <w:lvlText w:val=""/>
      <w:lvlJc w:val="left"/>
      <w:pPr>
        <w:tabs>
          <w:tab w:val="num" w:pos="4320"/>
        </w:tabs>
        <w:ind w:left="4320" w:hanging="360"/>
      </w:pPr>
      <w:rPr>
        <w:rFonts w:ascii="Symbol" w:hAnsi="Symbol" w:hint="default"/>
      </w:rPr>
    </w:lvl>
    <w:lvl w:ilvl="6" w:tplc="CC2EAC0E">
      <w:start w:val="1"/>
      <w:numFmt w:val="bullet"/>
      <w:lvlText w:val=""/>
      <w:lvlJc w:val="left"/>
      <w:pPr>
        <w:tabs>
          <w:tab w:val="num" w:pos="5040"/>
        </w:tabs>
        <w:ind w:left="5040" w:hanging="360"/>
      </w:pPr>
      <w:rPr>
        <w:rFonts w:ascii="Symbol" w:hAnsi="Symbol" w:hint="default"/>
      </w:rPr>
    </w:lvl>
    <w:lvl w:ilvl="7" w:tplc="2BEAF38C">
      <w:start w:val="1"/>
      <w:numFmt w:val="bullet"/>
      <w:lvlText w:val=""/>
      <w:lvlJc w:val="left"/>
      <w:pPr>
        <w:tabs>
          <w:tab w:val="num" w:pos="5760"/>
        </w:tabs>
        <w:ind w:left="5760" w:hanging="360"/>
      </w:pPr>
      <w:rPr>
        <w:rFonts w:ascii="Symbol" w:hAnsi="Symbol" w:hint="default"/>
      </w:rPr>
    </w:lvl>
    <w:lvl w:ilvl="8" w:tplc="CF383BC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D245FE4"/>
    <w:multiLevelType w:val="hybridMultilevel"/>
    <w:tmpl w:val="F3F0E1AC"/>
    <w:lvl w:ilvl="0" w:tplc="02027C00">
      <w:start w:val="1"/>
      <w:numFmt w:val="bullet"/>
      <w:lvlText w:val=""/>
      <w:lvlPicBulletId w:val="1"/>
      <w:lvlJc w:val="left"/>
      <w:pPr>
        <w:tabs>
          <w:tab w:val="num" w:pos="720"/>
        </w:tabs>
        <w:ind w:left="720" w:hanging="360"/>
      </w:pPr>
      <w:rPr>
        <w:rFonts w:ascii="Symbol" w:hAnsi="Symbol" w:hint="default"/>
      </w:rPr>
    </w:lvl>
    <w:lvl w:ilvl="1" w:tplc="9F56586A">
      <w:start w:val="1"/>
      <w:numFmt w:val="bullet"/>
      <w:lvlText w:val=""/>
      <w:lvlJc w:val="left"/>
      <w:pPr>
        <w:tabs>
          <w:tab w:val="num" w:pos="1440"/>
        </w:tabs>
        <w:ind w:left="1440" w:hanging="360"/>
      </w:pPr>
      <w:rPr>
        <w:rFonts w:ascii="Symbol" w:hAnsi="Symbol" w:hint="default"/>
      </w:rPr>
    </w:lvl>
    <w:lvl w:ilvl="2" w:tplc="5A86267A">
      <w:start w:val="1"/>
      <w:numFmt w:val="bullet"/>
      <w:lvlText w:val=""/>
      <w:lvlJc w:val="left"/>
      <w:pPr>
        <w:tabs>
          <w:tab w:val="num" w:pos="2160"/>
        </w:tabs>
        <w:ind w:left="2160" w:hanging="360"/>
      </w:pPr>
      <w:rPr>
        <w:rFonts w:ascii="Symbol" w:hAnsi="Symbol" w:hint="default"/>
      </w:rPr>
    </w:lvl>
    <w:lvl w:ilvl="3" w:tplc="62249DAE">
      <w:start w:val="1"/>
      <w:numFmt w:val="bullet"/>
      <w:lvlText w:val=""/>
      <w:lvlJc w:val="left"/>
      <w:pPr>
        <w:tabs>
          <w:tab w:val="num" w:pos="2880"/>
        </w:tabs>
        <w:ind w:left="2880" w:hanging="360"/>
      </w:pPr>
      <w:rPr>
        <w:rFonts w:ascii="Symbol" w:hAnsi="Symbol" w:hint="default"/>
      </w:rPr>
    </w:lvl>
    <w:lvl w:ilvl="4" w:tplc="9EA4AAFC">
      <w:start w:val="1"/>
      <w:numFmt w:val="bullet"/>
      <w:lvlText w:val=""/>
      <w:lvlJc w:val="left"/>
      <w:pPr>
        <w:tabs>
          <w:tab w:val="num" w:pos="3600"/>
        </w:tabs>
        <w:ind w:left="3600" w:hanging="360"/>
      </w:pPr>
      <w:rPr>
        <w:rFonts w:ascii="Symbol" w:hAnsi="Symbol" w:hint="default"/>
      </w:rPr>
    </w:lvl>
    <w:lvl w:ilvl="5" w:tplc="37868476">
      <w:start w:val="1"/>
      <w:numFmt w:val="bullet"/>
      <w:lvlText w:val=""/>
      <w:lvlJc w:val="left"/>
      <w:pPr>
        <w:tabs>
          <w:tab w:val="num" w:pos="4320"/>
        </w:tabs>
        <w:ind w:left="4320" w:hanging="360"/>
      </w:pPr>
      <w:rPr>
        <w:rFonts w:ascii="Symbol" w:hAnsi="Symbol" w:hint="default"/>
      </w:rPr>
    </w:lvl>
    <w:lvl w:ilvl="6" w:tplc="3E50F658">
      <w:start w:val="1"/>
      <w:numFmt w:val="bullet"/>
      <w:lvlText w:val=""/>
      <w:lvlJc w:val="left"/>
      <w:pPr>
        <w:tabs>
          <w:tab w:val="num" w:pos="5040"/>
        </w:tabs>
        <w:ind w:left="5040" w:hanging="360"/>
      </w:pPr>
      <w:rPr>
        <w:rFonts w:ascii="Symbol" w:hAnsi="Symbol" w:hint="default"/>
      </w:rPr>
    </w:lvl>
    <w:lvl w:ilvl="7" w:tplc="53EE52EC">
      <w:start w:val="1"/>
      <w:numFmt w:val="bullet"/>
      <w:lvlText w:val=""/>
      <w:lvlJc w:val="left"/>
      <w:pPr>
        <w:tabs>
          <w:tab w:val="num" w:pos="5760"/>
        </w:tabs>
        <w:ind w:left="5760" w:hanging="360"/>
      </w:pPr>
      <w:rPr>
        <w:rFonts w:ascii="Symbol" w:hAnsi="Symbol" w:hint="default"/>
      </w:rPr>
    </w:lvl>
    <w:lvl w:ilvl="8" w:tplc="7F988BEA">
      <w:start w:val="1"/>
      <w:numFmt w:val="bullet"/>
      <w:lvlText w:val=""/>
      <w:lvlJc w:val="left"/>
      <w:pPr>
        <w:tabs>
          <w:tab w:val="num" w:pos="6480"/>
        </w:tabs>
        <w:ind w:left="648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F5"/>
    <w:rsid w:val="000B26E6"/>
    <w:rsid w:val="001454F5"/>
    <w:rsid w:val="00263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123D"/>
  <w15:chartTrackingRefBased/>
  <w15:docId w15:val="{184BCCBF-2094-4846-BD2C-A4AAFE1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la-documentation-scientifique-tous-les-n-disponibles/" TargetMode="External"/><Relationship Id="rId13" Type="http://schemas.openxmlformats.org/officeDocument/2006/relationships/hyperlink" Target="https://www.dropbox.com/s/1vb5mci0xm5q8j2/catalogue_anae_2019.pdf?dl=0" TargetMode="External"/><Relationship Id="rId18" Type="http://schemas.openxmlformats.org/officeDocument/2006/relationships/image" Target="media/image5.jpeg"/><Relationship Id="rId26" Type="http://schemas.openxmlformats.org/officeDocument/2006/relationships/hyperlink" Target="https://www.anae-revue.com/anae-en-acc&#232;s-libre/" TargetMode="External"/><Relationship Id="rId3" Type="http://schemas.openxmlformats.org/officeDocument/2006/relationships/settings" Target="settings.xml"/><Relationship Id="rId21" Type="http://schemas.openxmlformats.org/officeDocument/2006/relationships/hyperlink" Target="http://www.anae-revue.com/" TargetMode="External"/><Relationship Id="rId7" Type="http://schemas.openxmlformats.org/officeDocument/2006/relationships/hyperlink" Target="https://www.anae-revue.com/abonnement-2019/" TargetMode="External"/><Relationship Id="rId12" Type="http://schemas.openxmlformats.org/officeDocument/2006/relationships/hyperlink" Target="http://xx2x.mj.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" TargetMode="External"/><Relationship Id="rId17" Type="http://schemas.openxmlformats.org/officeDocument/2006/relationships/image" Target="cid:image005.jpg@01D52539.61637810" TargetMode="External"/><Relationship Id="rId25" Type="http://schemas.openxmlformats.org/officeDocument/2006/relationships/hyperlink" Target="https://www.anae-revue.com/anae-en-acc&#232;s-libre/l-&#233;ditorial-d-anae-en-acc&#232;s-libr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anae@wanadoo.fr" TargetMode="External"/><Relationship Id="rId29" Type="http://schemas.openxmlformats.org/officeDocument/2006/relationships/hyperlink" Target="https://www.dropbox.com/s/bd00ic1ad8ymlrl/politique%20de%20confidentialit%C3%A9%20ANAE%20-%20Les%20Editions%20du%20Petit%20ANAE.docx?dl=0" TargetMode="External"/><Relationship Id="rId1" Type="http://schemas.openxmlformats.org/officeDocument/2006/relationships/numbering" Target="numbering.xml"/><Relationship Id="rId6" Type="http://schemas.openxmlformats.org/officeDocument/2006/relationships/hyperlink" Target="https://www.anae-revue.com/la-documentation-scientifique-tous-les-n-disponibles/" TargetMode="External"/><Relationship Id="rId11" Type="http://schemas.openxmlformats.org/officeDocument/2006/relationships/hyperlink" Target="https://www.anae-revue.com/la-documentation-scientifique-tous-les-n-disponibles/" TargetMode="External"/><Relationship Id="rId24" Type="http://schemas.openxmlformats.org/officeDocument/2006/relationships/hyperlink" Target="http://www.anae-revue.com/les-editions-du-petit-anae/" TargetMode="External"/><Relationship Id="rId5" Type="http://schemas.openxmlformats.org/officeDocument/2006/relationships/image" Target="media/image3.jpeg"/><Relationship Id="rId15" Type="http://schemas.openxmlformats.org/officeDocument/2006/relationships/hyperlink" Target="mailto:inscription@anae-formations.com" TargetMode="External"/><Relationship Id="rId23" Type="http://schemas.openxmlformats.org/officeDocument/2006/relationships/hyperlink" Target="http://www.anae-formations.com/" TargetMode="External"/><Relationship Id="rId28" Type="http://schemas.openxmlformats.org/officeDocument/2006/relationships/hyperlink" Target="https://twitter.com/anaerevue" TargetMode="External"/><Relationship Id="rId10" Type="http://schemas.openxmlformats.org/officeDocument/2006/relationships/hyperlink" Target="https://www.anae-revue.com/abonnement-2019/" TargetMode="External"/><Relationship Id="rId19" Type="http://schemas.openxmlformats.org/officeDocument/2006/relationships/image" Target="cid:image007.jpg@01D52539.616378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ae-revue.com/abonnement-2019/" TargetMode="External"/><Relationship Id="rId14" Type="http://schemas.openxmlformats.org/officeDocument/2006/relationships/hyperlink" Target="https://www.anae-revue.com/anae-formations/" TargetMode="External"/><Relationship Id="rId22" Type="http://schemas.openxmlformats.org/officeDocument/2006/relationships/hyperlink" Target="http://www.anae-revue.over-blog.com/" TargetMode="External"/><Relationship Id="rId27" Type="http://schemas.openxmlformats.org/officeDocument/2006/relationships/hyperlink" Target="http://www.linkedin.com/in/catherinedegavre"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1558</Words>
  <Characters>8573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2019-06-17T18:32:00Z</dcterms:created>
  <dcterms:modified xsi:type="dcterms:W3CDTF">2019-06-17T18:36:00Z</dcterms:modified>
</cp:coreProperties>
</file>